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 w:type="dxa"/>
        <w:tblCellMar>
          <w:top w:w="102" w:type="dxa"/>
          <w:left w:w="62" w:type="dxa"/>
          <w:bottom w:w="102" w:type="dxa"/>
          <w:right w:w="62" w:type="dxa"/>
        </w:tblCellMar>
        <w:tblLook w:val="0000" w:firstRow="0" w:lastRow="0" w:firstColumn="0" w:lastColumn="0" w:noHBand="0" w:noVBand="0"/>
      </w:tblPr>
      <w:tblGrid>
        <w:gridCol w:w="4127"/>
        <w:gridCol w:w="8301"/>
        <w:gridCol w:w="1361"/>
        <w:gridCol w:w="1616"/>
        <w:gridCol w:w="346"/>
      </w:tblGrid>
      <w:tr w:rsidR="000656ED" w:rsidRPr="00D73C1B" w:rsidTr="006C68F2">
        <w:trPr>
          <w:gridAfter w:val="1"/>
          <w:wAfter w:w="346" w:type="dxa"/>
        </w:trPr>
        <w:tc>
          <w:tcPr>
            <w:tcW w:w="15405" w:type="dxa"/>
            <w:gridSpan w:val="4"/>
            <w:tcBorders>
              <w:top w:val="nil"/>
              <w:left w:val="nil"/>
              <w:bottom w:val="nil"/>
              <w:right w:val="nil"/>
            </w:tcBorders>
            <w:vAlign w:val="bottom"/>
          </w:tcPr>
          <w:p w:rsidR="000656ED" w:rsidRPr="00C919A4" w:rsidRDefault="000656ED" w:rsidP="006C68F2">
            <w:pPr>
              <w:widowControl w:val="0"/>
              <w:tabs>
                <w:tab w:val="left" w:pos="360"/>
              </w:tabs>
              <w:autoSpaceDE w:val="0"/>
              <w:autoSpaceDN w:val="0"/>
              <w:adjustRightInd w:val="0"/>
              <w:spacing w:after="0" w:line="240" w:lineRule="auto"/>
              <w:jc w:val="right"/>
              <w:rPr>
                <w:rFonts w:ascii="Times New Roman" w:eastAsia="Times New Roman" w:hAnsi="Times New Roman" w:cs="Times New Roman"/>
                <w:bCs/>
                <w:i/>
                <w:sz w:val="20"/>
                <w:szCs w:val="20"/>
                <w:lang w:eastAsia="ru-RU"/>
              </w:rPr>
            </w:pPr>
            <w:r>
              <w:rPr>
                <w:rFonts w:ascii="Times New Roman" w:hAnsi="Times New Roman"/>
                <w:b/>
                <w:sz w:val="28"/>
                <w:szCs w:val="28"/>
              </w:rPr>
              <w:br w:type="page"/>
            </w:r>
            <w:r w:rsidRPr="00C919A4">
              <w:rPr>
                <w:rFonts w:ascii="Times New Roman" w:eastAsia="Times New Roman" w:hAnsi="Times New Roman" w:cs="Times New Roman"/>
                <w:bCs/>
                <w:i/>
                <w:sz w:val="20"/>
                <w:szCs w:val="20"/>
                <w:lang w:eastAsia="ru-RU"/>
              </w:rPr>
              <w:t xml:space="preserve">Приложение </w:t>
            </w:r>
          </w:p>
          <w:p w:rsidR="000656ED" w:rsidRPr="00C919A4" w:rsidRDefault="000656ED" w:rsidP="006C68F2">
            <w:pPr>
              <w:widowControl w:val="0"/>
              <w:autoSpaceDE w:val="0"/>
              <w:autoSpaceDN w:val="0"/>
              <w:adjustRightInd w:val="0"/>
              <w:spacing w:after="0" w:line="240" w:lineRule="auto"/>
              <w:jc w:val="right"/>
              <w:rPr>
                <w:rFonts w:ascii="Times New Roman" w:eastAsia="Times New Roman" w:hAnsi="Times New Roman" w:cs="Times New Roman"/>
                <w:bCs/>
                <w:i/>
                <w:sz w:val="20"/>
                <w:szCs w:val="20"/>
                <w:lang w:eastAsia="ru-RU"/>
              </w:rPr>
            </w:pPr>
            <w:r w:rsidRPr="00C919A4">
              <w:rPr>
                <w:rFonts w:ascii="Times New Roman" w:eastAsia="Times New Roman" w:hAnsi="Times New Roman" w:cs="Times New Roman"/>
                <w:bCs/>
                <w:i/>
                <w:sz w:val="20"/>
                <w:szCs w:val="20"/>
                <w:lang w:eastAsia="ru-RU"/>
              </w:rPr>
              <w:t xml:space="preserve">к </w:t>
            </w:r>
            <w:r w:rsidRPr="00C919A4">
              <w:rPr>
                <w:rFonts w:ascii="Times New Roman" w:eastAsia="Times New Roman" w:hAnsi="Times New Roman" w:cs="Times New Roman"/>
                <w:i/>
                <w:sz w:val="20"/>
                <w:szCs w:val="20"/>
                <w:lang w:eastAsia="ru-RU"/>
              </w:rPr>
              <w:t>заявке на осуществление закупки</w:t>
            </w:r>
          </w:p>
          <w:p w:rsidR="000656ED" w:rsidRPr="001A4A46" w:rsidRDefault="000656ED" w:rsidP="006C68F2">
            <w:pPr>
              <w:shd w:val="clear" w:color="auto" w:fill="FFFFFF"/>
              <w:tabs>
                <w:tab w:val="left" w:pos="6533"/>
              </w:tabs>
              <w:spacing w:after="0"/>
              <w:ind w:left="57" w:right="57" w:firstLine="2107"/>
              <w:jc w:val="right"/>
              <w:rPr>
                <w:b/>
                <w:i/>
                <w:sz w:val="20"/>
                <w:szCs w:val="20"/>
              </w:rPr>
            </w:pPr>
            <w:r w:rsidRPr="001A4A46">
              <w:rPr>
                <w:b/>
                <w:i/>
              </w:rPr>
              <w:t xml:space="preserve">                                      </w:t>
            </w:r>
            <w:r w:rsidRPr="001A4A46">
              <w:rPr>
                <w:b/>
                <w:i/>
                <w:sz w:val="20"/>
                <w:szCs w:val="20"/>
              </w:rPr>
              <w:t>Утверждаю:</w:t>
            </w:r>
          </w:p>
          <w:p w:rsidR="000656ED" w:rsidRPr="001A4A46" w:rsidRDefault="000656ED" w:rsidP="006C68F2">
            <w:pPr>
              <w:shd w:val="clear" w:color="auto" w:fill="FFFFFF"/>
              <w:tabs>
                <w:tab w:val="left" w:pos="6533"/>
              </w:tabs>
              <w:spacing w:after="0"/>
              <w:ind w:left="57" w:right="57" w:firstLine="2107"/>
              <w:jc w:val="right"/>
              <w:rPr>
                <w:b/>
                <w:i/>
                <w:sz w:val="20"/>
                <w:szCs w:val="20"/>
              </w:rPr>
            </w:pPr>
            <w:proofErr w:type="spellStart"/>
            <w:r w:rsidRPr="001A4A46">
              <w:rPr>
                <w:b/>
                <w:i/>
                <w:sz w:val="20"/>
                <w:szCs w:val="20"/>
              </w:rPr>
              <w:t>Врио</w:t>
            </w:r>
            <w:proofErr w:type="spellEnd"/>
            <w:r w:rsidRPr="001A4A46">
              <w:rPr>
                <w:b/>
                <w:i/>
                <w:sz w:val="20"/>
                <w:szCs w:val="20"/>
              </w:rPr>
              <w:t xml:space="preserve"> заместителя директора-главного инженера </w:t>
            </w:r>
          </w:p>
          <w:p w:rsidR="000656ED" w:rsidRPr="001A4A46" w:rsidRDefault="000656ED" w:rsidP="006C68F2">
            <w:pPr>
              <w:shd w:val="clear" w:color="auto" w:fill="FFFFFF"/>
              <w:tabs>
                <w:tab w:val="left" w:pos="6533"/>
              </w:tabs>
              <w:spacing w:after="0"/>
              <w:ind w:left="57" w:right="57" w:firstLine="2107"/>
              <w:jc w:val="right"/>
              <w:rPr>
                <w:b/>
                <w:i/>
                <w:sz w:val="20"/>
                <w:szCs w:val="20"/>
              </w:rPr>
            </w:pPr>
            <w:r w:rsidRPr="001A4A46">
              <w:rPr>
                <w:b/>
                <w:i/>
                <w:sz w:val="20"/>
                <w:szCs w:val="20"/>
              </w:rPr>
              <w:t>КОГКУ «</w:t>
            </w:r>
            <w:proofErr w:type="gramStart"/>
            <w:r w:rsidRPr="001A4A46">
              <w:rPr>
                <w:b/>
                <w:i/>
                <w:sz w:val="20"/>
                <w:szCs w:val="20"/>
              </w:rPr>
              <w:t>Дорожный</w:t>
            </w:r>
            <w:proofErr w:type="gramEnd"/>
            <w:r w:rsidRPr="001A4A46">
              <w:rPr>
                <w:b/>
                <w:i/>
                <w:sz w:val="20"/>
                <w:szCs w:val="20"/>
              </w:rPr>
              <w:t xml:space="preserve"> </w:t>
            </w:r>
            <w:proofErr w:type="spellStart"/>
            <w:r w:rsidRPr="001A4A46">
              <w:rPr>
                <w:b/>
                <w:i/>
                <w:sz w:val="20"/>
                <w:szCs w:val="20"/>
              </w:rPr>
              <w:t>комитетКировской</w:t>
            </w:r>
            <w:proofErr w:type="spellEnd"/>
            <w:r w:rsidRPr="001A4A46">
              <w:rPr>
                <w:b/>
                <w:i/>
                <w:sz w:val="20"/>
                <w:szCs w:val="20"/>
              </w:rPr>
              <w:t xml:space="preserve"> области»                                                                                                                                                                                                                                                                            </w:t>
            </w:r>
          </w:p>
          <w:p w:rsidR="000656ED" w:rsidRPr="001A4A46" w:rsidRDefault="000656ED" w:rsidP="006C68F2">
            <w:pPr>
              <w:shd w:val="clear" w:color="auto" w:fill="FFFFFF"/>
              <w:tabs>
                <w:tab w:val="left" w:pos="6533"/>
              </w:tabs>
              <w:spacing w:after="0"/>
              <w:ind w:left="57" w:right="57" w:firstLine="2107"/>
              <w:jc w:val="right"/>
              <w:rPr>
                <w:b/>
                <w:i/>
                <w:color w:val="000000"/>
                <w:spacing w:val="-5"/>
                <w:sz w:val="20"/>
                <w:szCs w:val="20"/>
              </w:rPr>
            </w:pPr>
            <w:r w:rsidRPr="001A4A46">
              <w:rPr>
                <w:b/>
                <w:i/>
                <w:color w:val="000000"/>
                <w:spacing w:val="-5"/>
                <w:sz w:val="20"/>
                <w:szCs w:val="20"/>
              </w:rPr>
              <w:t xml:space="preserve">___________ С.А. Пульнов </w:t>
            </w:r>
          </w:p>
          <w:p w:rsidR="000656ED" w:rsidRPr="001A4A46" w:rsidRDefault="000656ED" w:rsidP="006C68F2">
            <w:pPr>
              <w:pStyle w:val="ConsPlusNormal"/>
              <w:jc w:val="right"/>
              <w:rPr>
                <w:rFonts w:ascii="Times New Roman" w:hAnsi="Times New Roman" w:cs="Times New Roman"/>
                <w:b/>
                <w:color w:val="000000" w:themeColor="text1"/>
                <w:sz w:val="20"/>
              </w:rPr>
            </w:pPr>
            <w:r w:rsidRPr="001A4A46">
              <w:rPr>
                <w:b/>
                <w:i/>
                <w:sz w:val="20"/>
              </w:rPr>
              <w:t>«____» ____________ 2023 г.</w:t>
            </w:r>
          </w:p>
          <w:p w:rsidR="000656ED" w:rsidRDefault="000656ED" w:rsidP="006C68F2">
            <w:pPr>
              <w:pStyle w:val="ConsPlusNormal"/>
              <w:jc w:val="center"/>
              <w:rPr>
                <w:rFonts w:ascii="Times New Roman" w:hAnsi="Times New Roman" w:cs="Times New Roman"/>
                <w:b/>
                <w:color w:val="000000" w:themeColor="text1"/>
                <w:sz w:val="24"/>
                <w:szCs w:val="24"/>
              </w:rPr>
            </w:pPr>
          </w:p>
          <w:p w:rsidR="000656ED" w:rsidRDefault="000656ED" w:rsidP="006C68F2">
            <w:pPr>
              <w:pStyle w:val="ConsPlusNormal"/>
              <w:jc w:val="center"/>
              <w:rPr>
                <w:rFonts w:ascii="Times New Roman" w:hAnsi="Times New Roman" w:cs="Times New Roman"/>
                <w:b/>
                <w:color w:val="000000" w:themeColor="text1"/>
                <w:sz w:val="24"/>
                <w:szCs w:val="24"/>
              </w:rPr>
            </w:pPr>
          </w:p>
          <w:p w:rsidR="000656ED" w:rsidRPr="00D73C1B" w:rsidRDefault="000656ED" w:rsidP="006C68F2">
            <w:pPr>
              <w:pStyle w:val="ConsPlusNormal"/>
              <w:jc w:val="center"/>
              <w:rPr>
                <w:rFonts w:ascii="Times New Roman" w:hAnsi="Times New Roman" w:cs="Times New Roman"/>
                <w:b/>
                <w:color w:val="000000" w:themeColor="text1"/>
                <w:sz w:val="24"/>
                <w:szCs w:val="24"/>
              </w:rPr>
            </w:pPr>
            <w:r w:rsidRPr="00D73C1B">
              <w:rPr>
                <w:rFonts w:ascii="Times New Roman" w:hAnsi="Times New Roman" w:cs="Times New Roman"/>
                <w:b/>
                <w:color w:val="000000" w:themeColor="text1"/>
                <w:sz w:val="24"/>
                <w:szCs w:val="24"/>
              </w:rPr>
              <w:t>ПОРЯДОК</w:t>
            </w:r>
          </w:p>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рассмотрения и оценки заявок на участие в конкурсе</w:t>
            </w:r>
          </w:p>
        </w:tc>
      </w:tr>
      <w:tr w:rsidR="000656ED" w:rsidRPr="00D73C1B" w:rsidTr="006C68F2">
        <w:trPr>
          <w:gridAfter w:val="1"/>
          <w:wAfter w:w="346" w:type="dxa"/>
        </w:trPr>
        <w:tc>
          <w:tcPr>
            <w:tcW w:w="15405" w:type="dxa"/>
            <w:gridSpan w:val="4"/>
            <w:tcBorders>
              <w:top w:val="nil"/>
              <w:left w:val="nil"/>
              <w:bottom w:val="nil"/>
              <w:right w:val="nil"/>
            </w:tcBorders>
          </w:tcPr>
          <w:p w:rsidR="000656ED" w:rsidRPr="00D73C1B" w:rsidRDefault="000656ED" w:rsidP="006C68F2">
            <w:pPr>
              <w:pStyle w:val="ConsPlusNormal"/>
              <w:jc w:val="center"/>
              <w:outlineLvl w:val="2"/>
              <w:rPr>
                <w:rFonts w:ascii="Times New Roman" w:hAnsi="Times New Roman" w:cs="Times New Roman"/>
                <w:b/>
                <w:color w:val="000000" w:themeColor="text1"/>
                <w:sz w:val="24"/>
                <w:szCs w:val="24"/>
              </w:rPr>
            </w:pPr>
            <w:bookmarkStart w:id="0" w:name="P268"/>
            <w:bookmarkEnd w:id="0"/>
            <w:r w:rsidRPr="00D73C1B">
              <w:rPr>
                <w:rFonts w:ascii="Times New Roman" w:hAnsi="Times New Roman" w:cs="Times New Roman"/>
                <w:b/>
                <w:color w:val="000000" w:themeColor="text1"/>
                <w:sz w:val="24"/>
                <w:szCs w:val="24"/>
              </w:rPr>
              <w:t>I. Информация о заказчике и закупке товаров, работ, услуг для обеспечения государственных и муниципальных нужд</w:t>
            </w: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rPr>
                <w:rFonts w:ascii="Times New Roman" w:hAnsi="Times New Roman" w:cs="Times New Roman"/>
                <w:color w:val="000000" w:themeColor="text1"/>
                <w:sz w:val="24"/>
                <w:szCs w:val="24"/>
              </w:rPr>
            </w:pPr>
          </w:p>
        </w:tc>
        <w:tc>
          <w:tcPr>
            <w:tcW w:w="8301"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962" w:type="dxa"/>
            <w:gridSpan w:val="2"/>
            <w:tcBorders>
              <w:top w:val="single" w:sz="4" w:space="0" w:color="auto"/>
              <w:left w:val="single" w:sz="4" w:space="0" w:color="auto"/>
              <w:bottom w:val="single" w:sz="4" w:space="0" w:color="auto"/>
              <w:right w:val="single" w:sz="4" w:space="0" w:color="auto"/>
            </w:tcBorders>
            <w:vAlign w:val="bottom"/>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Коды</w:t>
            </w: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Полное наименование</w:t>
            </w:r>
          </w:p>
        </w:tc>
        <w:tc>
          <w:tcPr>
            <w:tcW w:w="8301" w:type="dxa"/>
            <w:tcBorders>
              <w:top w:val="nil"/>
              <w:left w:val="nil"/>
              <w:bottom w:val="nil"/>
              <w:right w:val="nil"/>
            </w:tcBorders>
          </w:tcPr>
          <w:p w:rsidR="000656ED" w:rsidRPr="0068659D" w:rsidRDefault="000656ED" w:rsidP="006C68F2">
            <w:pPr>
              <w:pStyle w:val="ConsPlusNormal"/>
              <w:rPr>
                <w:rFonts w:ascii="Times New Roman" w:hAnsi="Times New Roman" w:cs="Times New Roman"/>
                <w:color w:val="000000" w:themeColor="text1"/>
                <w:sz w:val="24"/>
                <w:szCs w:val="24"/>
              </w:rPr>
            </w:pPr>
            <w:r>
              <w:rPr>
                <w:rFonts w:ascii="Times New Roman" w:hAnsi="Times New Roman" w:cs="Times New Roman"/>
                <w:sz w:val="24"/>
                <w:szCs w:val="24"/>
              </w:rPr>
              <w:t>Заполняется полное наименование организации (Заказчик)</w:t>
            </w:r>
          </w:p>
        </w:tc>
        <w:tc>
          <w:tcPr>
            <w:tcW w:w="1361" w:type="dxa"/>
            <w:tcBorders>
              <w:top w:val="nil"/>
              <w:left w:val="nil"/>
              <w:bottom w:val="nil"/>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ИНН</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0128BC" w:rsidRDefault="000656ED" w:rsidP="006C68F2">
            <w:pPr>
              <w:pStyle w:val="ConsPlusNormal"/>
              <w:rPr>
                <w:rFonts w:ascii="Times New Roman" w:hAnsi="Times New Roman" w:cs="Times New Roman"/>
                <w:color w:val="000000" w:themeColor="text1"/>
                <w:szCs w:val="22"/>
              </w:rPr>
            </w:pPr>
            <w:r>
              <w:rPr>
                <w:rFonts w:ascii="Times New Roman" w:hAnsi="Times New Roman" w:cs="Times New Roman"/>
                <w:bCs/>
              </w:rPr>
              <w:t>Заполняется</w:t>
            </w: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8301" w:type="dxa"/>
            <w:tcBorders>
              <w:top w:val="nil"/>
              <w:left w:val="nil"/>
              <w:bottom w:val="single" w:sz="4" w:space="0" w:color="auto"/>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КПП</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0128BC" w:rsidRDefault="000656ED" w:rsidP="006C68F2">
            <w:pPr>
              <w:pStyle w:val="ConsPlusNormal"/>
              <w:rPr>
                <w:rFonts w:ascii="Times New Roman" w:hAnsi="Times New Roman" w:cs="Times New Roman"/>
                <w:color w:val="000000" w:themeColor="text1"/>
                <w:szCs w:val="22"/>
              </w:rPr>
            </w:pPr>
            <w:r>
              <w:rPr>
                <w:rFonts w:ascii="Times New Roman" w:hAnsi="Times New Roman" w:cs="Times New Roman"/>
                <w:bCs/>
              </w:rPr>
              <w:t>Заполняется</w:t>
            </w: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Pr>
                <w:rFonts w:ascii="Times New Roman" w:hAnsi="Times New Roman" w:cs="Times New Roman"/>
                <w:bCs/>
              </w:rPr>
              <w:t xml:space="preserve">Заполняется </w:t>
            </w:r>
            <w:r>
              <w:rPr>
                <w:rFonts w:ascii="Times New Roman" w:hAnsi="Times New Roman" w:cs="Times New Roman"/>
                <w:color w:val="000000" w:themeColor="text1"/>
                <w:sz w:val="24"/>
                <w:szCs w:val="24"/>
              </w:rPr>
              <w:t>м</w:t>
            </w:r>
            <w:r w:rsidRPr="00D73C1B">
              <w:rPr>
                <w:rFonts w:ascii="Times New Roman" w:hAnsi="Times New Roman" w:cs="Times New Roman"/>
                <w:color w:val="000000" w:themeColor="text1"/>
                <w:sz w:val="24"/>
                <w:szCs w:val="24"/>
              </w:rPr>
              <w:t>есто нахождения, телефон, адрес электронной почты</w:t>
            </w:r>
            <w:r>
              <w:rPr>
                <w:rFonts w:ascii="Times New Roman" w:hAnsi="Times New Roman" w:cs="Times New Roman"/>
                <w:color w:val="000000" w:themeColor="text1"/>
                <w:sz w:val="24"/>
                <w:szCs w:val="24"/>
              </w:rPr>
              <w:t xml:space="preserve"> (Заказчика)</w:t>
            </w:r>
          </w:p>
        </w:tc>
        <w:tc>
          <w:tcPr>
            <w:tcW w:w="1361" w:type="dxa"/>
            <w:tcBorders>
              <w:top w:val="nil"/>
              <w:left w:val="nil"/>
              <w:bottom w:val="nil"/>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по ОКТМО</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r>
              <w:rPr>
                <w:rFonts w:ascii="Times New Roman" w:hAnsi="Times New Roman" w:cs="Times New Roman"/>
                <w:bCs/>
              </w:rPr>
              <w:t>Заполняется</w:t>
            </w: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Наименование бюджетного, автономного учреждения,</w:t>
            </w:r>
          </w:p>
        </w:tc>
        <w:tc>
          <w:tcPr>
            <w:tcW w:w="8301" w:type="dxa"/>
            <w:tcBorders>
              <w:top w:val="single" w:sz="4" w:space="0" w:color="auto"/>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ИНН</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p>
        </w:tc>
      </w:tr>
      <w:tr w:rsidR="000656ED" w:rsidRPr="00D73C1B" w:rsidTr="006C68F2">
        <w:tblPrEx>
          <w:tblBorders>
            <w:bottom w:val="single" w:sz="4" w:space="0" w:color="auto"/>
            <w:right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8301" w:type="dxa"/>
            <w:tcBorders>
              <w:top w:val="nil"/>
              <w:left w:val="nil"/>
              <w:bottom w:val="single" w:sz="4" w:space="0" w:color="auto"/>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КПП</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p>
        </w:tc>
      </w:tr>
      <w:tr w:rsidR="000656ED" w:rsidRPr="00D73C1B" w:rsidTr="006C68F2">
        <w:tblPrEx>
          <w:tblBorders>
            <w:bottom w:val="single" w:sz="4" w:space="0" w:color="auto"/>
            <w:right w:val="single" w:sz="4" w:space="0" w:color="auto"/>
            <w:insideH w:val="single" w:sz="4" w:space="0" w:color="auto"/>
          </w:tblBorders>
        </w:tblPrEx>
        <w:tc>
          <w:tcPr>
            <w:tcW w:w="4127" w:type="dxa"/>
            <w:tcBorders>
              <w:top w:val="nil"/>
              <w:left w:val="nil"/>
              <w:bottom w:val="nil"/>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0656ED" w:rsidRPr="00D73C1B" w:rsidRDefault="000656ED" w:rsidP="006C68F2">
            <w:pPr>
              <w:pStyle w:val="ConsPlusNormal"/>
              <w:rPr>
                <w:rFonts w:ascii="Times New Roman" w:hAnsi="Times New Roman" w:cs="Times New Roman"/>
                <w:color w:val="000000" w:themeColor="text1"/>
                <w:sz w:val="24"/>
                <w:szCs w:val="24"/>
              </w:rPr>
            </w:pPr>
          </w:p>
        </w:tc>
        <w:tc>
          <w:tcPr>
            <w:tcW w:w="1361" w:type="dxa"/>
            <w:tcBorders>
              <w:top w:val="nil"/>
              <w:left w:val="nil"/>
              <w:bottom w:val="single" w:sz="4" w:space="0" w:color="auto"/>
              <w:right w:val="single" w:sz="4" w:space="0" w:color="auto"/>
            </w:tcBorders>
            <w:vAlign w:val="bottom"/>
          </w:tcPr>
          <w:p w:rsidR="000656ED" w:rsidRPr="00D73C1B" w:rsidRDefault="000656ED" w:rsidP="006C68F2">
            <w:pPr>
              <w:pStyle w:val="ConsPlusNormal"/>
              <w:jc w:val="right"/>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по ОКТМО</w:t>
            </w:r>
          </w:p>
        </w:tc>
        <w:tc>
          <w:tcPr>
            <w:tcW w:w="1962" w:type="dxa"/>
            <w:gridSpan w:val="2"/>
            <w:tcBorders>
              <w:top w:val="single" w:sz="4" w:space="0" w:color="auto"/>
              <w:left w:val="single" w:sz="4" w:space="0" w:color="auto"/>
              <w:bottom w:val="single" w:sz="4" w:space="0" w:color="auto"/>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p>
        </w:tc>
      </w:tr>
      <w:tr w:rsidR="000656ED" w:rsidRPr="00D73C1B" w:rsidTr="006C68F2">
        <w:tblPrEx>
          <w:tblBorders>
            <w:bottom w:val="single" w:sz="4" w:space="0" w:color="auto"/>
            <w:right w:val="single" w:sz="4" w:space="0" w:color="auto"/>
            <w:insideH w:val="single" w:sz="4" w:space="0" w:color="auto"/>
          </w:tblBorders>
        </w:tblPrEx>
        <w:tc>
          <w:tcPr>
            <w:tcW w:w="4127" w:type="dxa"/>
            <w:tcBorders>
              <w:top w:val="nil"/>
              <w:left w:val="nil"/>
              <w:bottom w:val="nil"/>
              <w:right w:val="nil"/>
            </w:tcBorders>
            <w:vAlign w:val="bottom"/>
          </w:tcPr>
          <w:p w:rsidR="000656ED" w:rsidRPr="00D73C1B" w:rsidRDefault="000656ED" w:rsidP="006C68F2">
            <w:pPr>
              <w:pStyle w:val="ConsPlusNormal"/>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Наименование объекта закупки</w:t>
            </w:r>
          </w:p>
        </w:tc>
        <w:tc>
          <w:tcPr>
            <w:tcW w:w="8301" w:type="dxa"/>
            <w:tcBorders>
              <w:top w:val="single" w:sz="4" w:space="0" w:color="auto"/>
              <w:left w:val="nil"/>
              <w:bottom w:val="single" w:sz="4" w:space="0" w:color="auto"/>
              <w:right w:val="nil"/>
            </w:tcBorders>
          </w:tcPr>
          <w:p w:rsidR="000656ED" w:rsidRPr="00D73C1B" w:rsidRDefault="000656ED" w:rsidP="000656ED">
            <w:pPr>
              <w:keepNext/>
              <w:numPr>
                <w:ilvl w:val="0"/>
                <w:numId w:val="1"/>
              </w:numPr>
              <w:spacing w:after="0" w:line="240" w:lineRule="auto"/>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 предмета контракта</w:t>
            </w:r>
          </w:p>
        </w:tc>
        <w:tc>
          <w:tcPr>
            <w:tcW w:w="3323" w:type="dxa"/>
            <w:gridSpan w:val="3"/>
            <w:tcBorders>
              <w:top w:val="single" w:sz="4" w:space="0" w:color="auto"/>
              <w:left w:val="nil"/>
              <w:bottom w:val="single" w:sz="4" w:space="0" w:color="auto"/>
              <w:right w:val="single" w:sz="4" w:space="0" w:color="auto"/>
            </w:tcBorders>
          </w:tcPr>
          <w:p w:rsidR="000656ED" w:rsidRPr="00D73C1B" w:rsidRDefault="000656ED" w:rsidP="006C68F2">
            <w:pPr>
              <w:pStyle w:val="ConsPlusNormal"/>
              <w:rPr>
                <w:rFonts w:ascii="Times New Roman" w:hAnsi="Times New Roman" w:cs="Times New Roman"/>
                <w:color w:val="000000" w:themeColor="text1"/>
                <w:sz w:val="24"/>
                <w:szCs w:val="24"/>
              </w:rPr>
            </w:pPr>
          </w:p>
        </w:tc>
      </w:tr>
    </w:tbl>
    <w:p w:rsidR="000656ED" w:rsidRPr="00D73C1B" w:rsidRDefault="000656ED" w:rsidP="000656ED">
      <w:pPr>
        <w:rPr>
          <w:rFonts w:ascii="Times New Roman" w:hAnsi="Times New Roman" w:cs="Times New Roman"/>
          <w:b/>
          <w:color w:val="000000" w:themeColor="text1"/>
          <w:sz w:val="24"/>
          <w:szCs w:val="24"/>
        </w:rPr>
      </w:pPr>
    </w:p>
    <w:p w:rsidR="000656ED" w:rsidRPr="00D73C1B" w:rsidRDefault="000656ED" w:rsidP="000656ED">
      <w:pPr>
        <w:rPr>
          <w:rFonts w:ascii="Times New Roman" w:hAnsi="Times New Roman" w:cs="Times New Roman"/>
          <w:b/>
          <w:color w:val="000000" w:themeColor="text1"/>
          <w:sz w:val="24"/>
          <w:szCs w:val="24"/>
        </w:rPr>
      </w:pPr>
    </w:p>
    <w:p w:rsidR="000656ED" w:rsidRPr="00D73C1B" w:rsidRDefault="000656ED" w:rsidP="000656ED">
      <w:pPr>
        <w:jc w:val="center"/>
        <w:rPr>
          <w:rFonts w:ascii="Times New Roman" w:hAnsi="Times New Roman" w:cs="Times New Roman"/>
          <w:b/>
          <w:color w:val="000000" w:themeColor="text1"/>
          <w:sz w:val="24"/>
          <w:szCs w:val="24"/>
        </w:rPr>
      </w:pPr>
      <w:r w:rsidRPr="00D73C1B">
        <w:rPr>
          <w:rFonts w:ascii="Times New Roman" w:hAnsi="Times New Roman" w:cs="Times New Roman"/>
          <w:b/>
          <w:color w:val="000000" w:themeColor="text1"/>
          <w:sz w:val="24"/>
          <w:szCs w:val="24"/>
        </w:rPr>
        <w:t>II. Критерии и показатели оценки заявок на участие в закупке</w:t>
      </w: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338"/>
        <w:gridCol w:w="1673"/>
        <w:gridCol w:w="1445"/>
        <w:gridCol w:w="2047"/>
        <w:gridCol w:w="1713"/>
        <w:gridCol w:w="5029"/>
      </w:tblGrid>
      <w:tr w:rsidR="000656ED" w:rsidRPr="00D73C1B" w:rsidTr="006C68F2">
        <w:tc>
          <w:tcPr>
            <w:tcW w:w="454"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w:t>
            </w:r>
          </w:p>
        </w:tc>
        <w:tc>
          <w:tcPr>
            <w:tcW w:w="209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Критерий оценки</w:t>
            </w:r>
          </w:p>
        </w:tc>
        <w:tc>
          <w:tcPr>
            <w:tcW w:w="133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Значимость критерия оценки, процентов</w:t>
            </w:r>
          </w:p>
        </w:tc>
        <w:tc>
          <w:tcPr>
            <w:tcW w:w="167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Показатель оценки</w:t>
            </w:r>
          </w:p>
        </w:tc>
        <w:tc>
          <w:tcPr>
            <w:tcW w:w="1445"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Значимость показателя оценки, процентов</w:t>
            </w:r>
          </w:p>
        </w:tc>
        <w:tc>
          <w:tcPr>
            <w:tcW w:w="2047"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Показатель оценки, детализирующий показатель оценки</w:t>
            </w:r>
          </w:p>
        </w:tc>
        <w:tc>
          <w:tcPr>
            <w:tcW w:w="171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Значимость показателя, детализирующего показатель оценки, процентов</w:t>
            </w:r>
          </w:p>
        </w:tc>
        <w:tc>
          <w:tcPr>
            <w:tcW w:w="5029"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Формула оценки или шкала оценки</w:t>
            </w:r>
          </w:p>
        </w:tc>
      </w:tr>
      <w:tr w:rsidR="000656ED" w:rsidRPr="00D73C1B" w:rsidTr="006C68F2">
        <w:tc>
          <w:tcPr>
            <w:tcW w:w="454"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1</w:t>
            </w:r>
          </w:p>
        </w:tc>
        <w:tc>
          <w:tcPr>
            <w:tcW w:w="209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Цена контракта, сумма цен единиц товара, работы, услуги</w:t>
            </w:r>
          </w:p>
        </w:tc>
        <w:tc>
          <w:tcPr>
            <w:tcW w:w="133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60</w:t>
            </w:r>
          </w:p>
        </w:tc>
        <w:tc>
          <w:tcPr>
            <w:tcW w:w="167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w:t>
            </w:r>
          </w:p>
        </w:tc>
        <w:tc>
          <w:tcPr>
            <w:tcW w:w="1445"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w:t>
            </w:r>
          </w:p>
        </w:tc>
        <w:tc>
          <w:tcPr>
            <w:tcW w:w="2047"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w:t>
            </w:r>
          </w:p>
        </w:tc>
        <w:tc>
          <w:tcPr>
            <w:tcW w:w="171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w:t>
            </w:r>
          </w:p>
        </w:tc>
        <w:tc>
          <w:tcPr>
            <w:tcW w:w="5029" w:type="dxa"/>
          </w:tcPr>
          <w:p w:rsidR="000656ED" w:rsidRPr="00946980" w:rsidRDefault="000656ED" w:rsidP="006C68F2">
            <w:pPr>
              <w:pStyle w:val="ConsPlusNormal"/>
              <w:ind w:left="-57" w:right="-57" w:firstLine="354"/>
              <w:jc w:val="both"/>
              <w:rPr>
                <w:rFonts w:ascii="Times New Roman" w:hAnsi="Times New Roman" w:cs="Times New Roman"/>
                <w:szCs w:val="24"/>
              </w:rPr>
            </w:pPr>
            <w:r w:rsidRPr="00946980">
              <w:rPr>
                <w:rFonts w:ascii="Times New Roman" w:hAnsi="Times New Roman" w:cs="Times New Roman"/>
                <w:szCs w:val="22"/>
              </w:rPr>
              <w:t>а)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 44-ФЗ оценке по указанному критерию оценки, БЦ</w:t>
            </w:r>
            <w:proofErr w:type="spellStart"/>
            <w:proofErr w:type="gramStart"/>
            <w:r w:rsidRPr="00946980">
              <w:rPr>
                <w:rFonts w:ascii="Times New Roman" w:hAnsi="Times New Roman" w:cs="Times New Roman"/>
                <w:i/>
                <w:szCs w:val="22"/>
                <w:vertAlign w:val="subscript"/>
                <w:lang w:val="en-US"/>
              </w:rPr>
              <w:t>i</w:t>
            </w:r>
            <w:proofErr w:type="spellEnd"/>
            <w:proofErr w:type="gramEnd"/>
            <w:r w:rsidRPr="00946980">
              <w:rPr>
                <w:rFonts w:ascii="Times New Roman" w:hAnsi="Times New Roman" w:cs="Times New Roman"/>
                <w:szCs w:val="22"/>
              </w:rPr>
              <w:t xml:space="preserve"> определяется по формуле</w:t>
            </w:r>
          </w:p>
          <w:p w:rsidR="000656ED" w:rsidRPr="00946980" w:rsidRDefault="000656ED" w:rsidP="006C68F2">
            <w:pPr>
              <w:widowControl w:val="0"/>
              <w:tabs>
                <w:tab w:val="left" w:pos="-360"/>
                <w:tab w:val="left" w:pos="360"/>
              </w:tabs>
              <w:ind w:left="-57" w:right="-57"/>
              <w:jc w:val="center"/>
              <w:rPr>
                <w:rFonts w:ascii="Times New Roman" w:hAnsi="Times New Roman" w:cs="Times New Roman"/>
                <w:szCs w:val="24"/>
              </w:rPr>
            </w:pPr>
          </w:p>
          <w:p w:rsidR="000656ED" w:rsidRPr="00946980" w:rsidRDefault="000656ED" w:rsidP="006C68F2">
            <w:pPr>
              <w:widowControl w:val="0"/>
              <w:tabs>
                <w:tab w:val="left" w:pos="-360"/>
                <w:tab w:val="left" w:pos="360"/>
              </w:tabs>
              <w:ind w:left="-57" w:right="-57"/>
              <w:jc w:val="center"/>
              <w:rPr>
                <w:rFonts w:ascii="Times New Roman" w:hAnsi="Times New Roman" w:cs="Times New Roman"/>
                <w:szCs w:val="24"/>
              </w:rPr>
            </w:pPr>
            <m:oMath>
              <m:sSub>
                <m:sSubPr>
                  <m:ctrlPr>
                    <w:rPr>
                      <w:rFonts w:ascii="Cambria Math" w:hAnsi="Times New Roman" w:cs="Times New Roman"/>
                      <w:i/>
                      <w:szCs w:val="24"/>
                    </w:rPr>
                  </m:ctrlPr>
                </m:sSubPr>
                <m:e>
                  <m:r>
                    <w:rPr>
                      <w:rFonts w:ascii="Cambria Math" w:hAnsi="Times New Roman" w:cs="Times New Roman"/>
                      <w:szCs w:val="24"/>
                    </w:rPr>
                    <m:t>БЦ</m:t>
                  </m:r>
                </m:e>
                <m:sub>
                  <m:r>
                    <w:rPr>
                      <w:rFonts w:ascii="Cambria Math" w:hAnsi="Cambria Math" w:cs="Times New Roman"/>
                      <w:szCs w:val="24"/>
                      <w:lang w:val="en-US"/>
                    </w:rPr>
                    <m:t>i</m:t>
                  </m:r>
                </m:sub>
              </m:sSub>
              <m:r>
                <w:rPr>
                  <w:rFonts w:ascii="Cambria Math" w:hAnsi="Times New Roman" w:cs="Times New Roman"/>
                  <w:szCs w:val="24"/>
                </w:rPr>
                <m:t>=100</m:t>
              </m:r>
              <m:r>
                <w:rPr>
                  <w:rFonts w:ascii="Cambria Math" w:hAnsi="Times New Roman" w:cs="Times New Roman"/>
                  <w:szCs w:val="24"/>
                </w:rPr>
                <m:t>-</m:t>
              </m:r>
              <m:d>
                <m:dPr>
                  <m:ctrlPr>
                    <w:rPr>
                      <w:rFonts w:ascii="Cambria Math" w:hAnsi="Times New Roman" w:cs="Times New Roman"/>
                      <w:i/>
                      <w:szCs w:val="24"/>
                    </w:rPr>
                  </m:ctrlPr>
                </m:dPr>
                <m:e>
                  <m:f>
                    <m:fPr>
                      <m:ctrlPr>
                        <w:rPr>
                          <w:rFonts w:ascii="Cambria Math" w:hAnsi="Times New Roman" w:cs="Times New Roman"/>
                          <w:i/>
                          <w:szCs w:val="24"/>
                        </w:rPr>
                      </m:ctrlPr>
                    </m:fPr>
                    <m:num>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Cambria Math" w:cs="Times New Roman"/>
                              <w:szCs w:val="24"/>
                              <w:lang w:val="en-US"/>
                            </w:rPr>
                            <m:t>i</m:t>
                          </m:r>
                        </m:sub>
                      </m:sSub>
                      <m:r>
                        <w:rPr>
                          <w:rFonts w:ascii="Times New Roman" w:hAnsi="Times New Roman" w:cs="Times New Roman"/>
                          <w:szCs w:val="24"/>
                        </w:rPr>
                        <m:t>-</m:t>
                      </m:r>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Times New Roman" w:cs="Times New Roman"/>
                              <w:szCs w:val="24"/>
                            </w:rPr>
                            <m:t>л</m:t>
                          </m:r>
                        </m:sub>
                      </m:sSub>
                    </m:num>
                    <m:den>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Times New Roman" w:cs="Times New Roman"/>
                              <w:szCs w:val="24"/>
                            </w:rPr>
                            <m:t>л</m:t>
                          </m:r>
                        </m:sub>
                      </m:sSub>
                    </m:den>
                  </m:f>
                </m:e>
              </m:d>
              <m:r>
                <w:rPr>
                  <w:rFonts w:ascii="Cambria Math" w:hAnsi="Times New Roman" w:cs="Times New Roman"/>
                  <w:szCs w:val="24"/>
                </w:rPr>
                <m:t>×</m:t>
              </m:r>
              <m:r>
                <w:rPr>
                  <w:rFonts w:ascii="Cambria Math" w:hAnsi="Times New Roman" w:cs="Times New Roman"/>
                  <w:szCs w:val="24"/>
                </w:rPr>
                <m:t>100</m:t>
              </m:r>
            </m:oMath>
            <w:r w:rsidRPr="00946980">
              <w:rPr>
                <w:rFonts w:ascii="Times New Roman" w:hAnsi="Times New Roman" w:cs="Times New Roman"/>
                <w:szCs w:val="24"/>
              </w:rPr>
              <w:t>,</w:t>
            </w:r>
          </w:p>
          <w:p w:rsidR="000656ED" w:rsidRPr="00946980" w:rsidRDefault="000656ED" w:rsidP="006C68F2">
            <w:pPr>
              <w:widowControl w:val="0"/>
              <w:tabs>
                <w:tab w:val="left" w:pos="-360"/>
                <w:tab w:val="left" w:pos="360"/>
              </w:tabs>
              <w:ind w:left="-57" w:right="-57"/>
              <w:rPr>
                <w:rFonts w:ascii="Times New Roman" w:hAnsi="Times New Roman" w:cs="Times New Roman"/>
                <w:szCs w:val="24"/>
              </w:rPr>
            </w:pPr>
            <w:r w:rsidRPr="00946980">
              <w:rPr>
                <w:rFonts w:ascii="Times New Roman" w:hAnsi="Times New Roman" w:cs="Times New Roman"/>
                <w:szCs w:val="24"/>
              </w:rPr>
              <w:t>где:</w:t>
            </w:r>
          </w:p>
          <w:p w:rsidR="000656ED" w:rsidRPr="00946980" w:rsidRDefault="000656ED" w:rsidP="006C68F2">
            <w:pPr>
              <w:widowControl w:val="0"/>
              <w:tabs>
                <w:tab w:val="left" w:pos="-360"/>
                <w:tab w:val="left" w:pos="360"/>
              </w:tabs>
              <w:ind w:left="-57" w:right="-57"/>
              <w:rPr>
                <w:rFonts w:ascii="Times New Roman" w:hAnsi="Times New Roman" w:cs="Times New Roman"/>
                <w:szCs w:val="24"/>
              </w:rPr>
            </w:pPr>
            <w:r w:rsidRPr="00946980">
              <w:rPr>
                <w:rFonts w:ascii="Times New Roman" w:hAnsi="Times New Roman" w:cs="Times New Roman"/>
                <w:szCs w:val="24"/>
              </w:rPr>
              <w:t>Ц</w:t>
            </w:r>
            <w:proofErr w:type="spellStart"/>
            <w:proofErr w:type="gramStart"/>
            <w:r w:rsidRPr="00946980">
              <w:rPr>
                <w:rFonts w:ascii="Times New Roman" w:hAnsi="Times New Roman" w:cs="Times New Roman"/>
                <w:szCs w:val="24"/>
                <w:vertAlign w:val="subscript"/>
                <w:lang w:val="en-US"/>
              </w:rPr>
              <w:t>i</w:t>
            </w:r>
            <w:proofErr w:type="spellEnd"/>
            <w:proofErr w:type="gramEnd"/>
            <w:r w:rsidRPr="00946980">
              <w:rPr>
                <w:rFonts w:ascii="Times New Roman" w:hAnsi="Times New Roman" w:cs="Times New Roman"/>
                <w:szCs w:val="24"/>
              </w:rPr>
              <w:t xml:space="preserve"> – предложение участника закупки о цене контракта, заявка (часть заявки) которого подлежит в соответствии с Федеральным законом 44-ФЗ оценке по критерию оценки «цена контракта, сумма цен единиц товара, работы, услуги» (далее – ценовое предложение);</w:t>
            </w:r>
          </w:p>
          <w:p w:rsidR="000656ED" w:rsidRPr="00946980" w:rsidRDefault="000656ED" w:rsidP="006C68F2">
            <w:pPr>
              <w:widowControl w:val="0"/>
              <w:tabs>
                <w:tab w:val="left" w:pos="-360"/>
                <w:tab w:val="left" w:pos="360"/>
              </w:tabs>
              <w:ind w:left="-57" w:right="-57"/>
              <w:rPr>
                <w:rFonts w:ascii="Times New Roman" w:hAnsi="Times New Roman" w:cs="Times New Roman"/>
                <w:szCs w:val="24"/>
              </w:rPr>
            </w:pPr>
            <w:proofErr w:type="spellStart"/>
            <w:r w:rsidRPr="00946980">
              <w:rPr>
                <w:rFonts w:ascii="Times New Roman" w:hAnsi="Times New Roman" w:cs="Times New Roman"/>
                <w:szCs w:val="24"/>
              </w:rPr>
              <w:t>Ц</w:t>
            </w:r>
            <w:r w:rsidRPr="00946980">
              <w:rPr>
                <w:rFonts w:ascii="Times New Roman" w:hAnsi="Times New Roman" w:cs="Times New Roman"/>
                <w:szCs w:val="24"/>
                <w:vertAlign w:val="subscript"/>
              </w:rPr>
              <w:t>л</w:t>
            </w:r>
            <w:proofErr w:type="spellEnd"/>
            <w:r w:rsidRPr="00946980">
              <w:rPr>
                <w:rFonts w:ascii="Times New Roman" w:hAnsi="Times New Roman" w:cs="Times New Roman"/>
                <w:szCs w:val="24"/>
              </w:rPr>
              <w:t xml:space="preserve"> – наилучшее ценовое предложение из числа предложенных в соответствии с Федеральным законом 44-ФЗ участниками закупки, заявки (части заявки) которых подлежат оценке по критерию </w:t>
            </w:r>
            <w:r w:rsidRPr="00946980">
              <w:rPr>
                <w:rFonts w:ascii="Times New Roman" w:hAnsi="Times New Roman" w:cs="Times New Roman"/>
                <w:szCs w:val="24"/>
              </w:rPr>
              <w:lastRenderedPageBreak/>
              <w:t>оценки «цена контракта, сумма цен единиц товара, работы, услуги».</w:t>
            </w:r>
          </w:p>
          <w:p w:rsidR="000656ED" w:rsidRPr="00946980" w:rsidRDefault="000656ED" w:rsidP="006C68F2">
            <w:pPr>
              <w:widowControl w:val="0"/>
              <w:tabs>
                <w:tab w:val="left" w:pos="-360"/>
                <w:tab w:val="left" w:pos="360"/>
              </w:tabs>
              <w:ind w:left="-57" w:right="-57"/>
              <w:rPr>
                <w:rFonts w:ascii="Times New Roman" w:hAnsi="Times New Roman" w:cs="Times New Roman"/>
                <w:szCs w:val="24"/>
              </w:rPr>
            </w:pPr>
            <w:proofErr w:type="gramStart"/>
            <w:r w:rsidRPr="00946980">
              <w:rPr>
                <w:rFonts w:ascii="Times New Roman" w:hAnsi="Times New Roman" w:cs="Times New Roman"/>
                <w:szCs w:val="24"/>
              </w:rPr>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w:t>
            </w:r>
            <w:proofErr w:type="spellStart"/>
            <w:r w:rsidRPr="00946980">
              <w:rPr>
                <w:rFonts w:ascii="Times New Roman" w:hAnsi="Times New Roman" w:cs="Times New Roman"/>
                <w:szCs w:val="24"/>
              </w:rPr>
              <w:t>БЦi</w:t>
            </w:r>
            <w:proofErr w:type="spellEnd"/>
            <w:r w:rsidRPr="00946980">
              <w:rPr>
                <w:rFonts w:ascii="Times New Roman" w:hAnsi="Times New Roman" w:cs="Times New Roman"/>
                <w:szCs w:val="24"/>
              </w:rPr>
              <w:t>), определяется по формуле:</w:t>
            </w:r>
            <w:proofErr w:type="gramEnd"/>
          </w:p>
          <w:p w:rsidR="000656ED" w:rsidRPr="00946980" w:rsidRDefault="000656ED" w:rsidP="006C68F2">
            <w:pPr>
              <w:widowControl w:val="0"/>
              <w:tabs>
                <w:tab w:val="left" w:pos="-360"/>
                <w:tab w:val="left" w:pos="360"/>
              </w:tabs>
              <w:ind w:left="-57" w:right="-57"/>
              <w:rPr>
                <w:rFonts w:ascii="Times New Roman" w:hAnsi="Times New Roman" w:cs="Times New Roman"/>
                <w:szCs w:val="24"/>
                <w:lang w:val="en-US"/>
              </w:rPr>
            </w:pPr>
            <m:oMathPara>
              <m:oMath>
                <m:sSub>
                  <m:sSubPr>
                    <m:ctrlPr>
                      <w:rPr>
                        <w:rFonts w:ascii="Cambria Math" w:hAnsi="Times New Roman" w:cs="Times New Roman"/>
                        <w:i/>
                        <w:szCs w:val="24"/>
                      </w:rPr>
                    </m:ctrlPr>
                  </m:sSubPr>
                  <m:e>
                    <m:r>
                      <w:rPr>
                        <w:rFonts w:ascii="Cambria Math" w:hAnsi="Times New Roman" w:cs="Times New Roman"/>
                        <w:szCs w:val="24"/>
                      </w:rPr>
                      <m:t>БЦ</m:t>
                    </m:r>
                  </m:e>
                  <m:sub>
                    <m:r>
                      <w:rPr>
                        <w:rFonts w:ascii="Cambria Math" w:hAnsi="Cambria Math" w:cs="Times New Roman"/>
                        <w:szCs w:val="24"/>
                        <w:lang w:val="en-US"/>
                      </w:rPr>
                      <m:t>i</m:t>
                    </m:r>
                  </m:sub>
                </m:sSub>
                <m:r>
                  <w:rPr>
                    <w:rFonts w:ascii="Cambria Math" w:hAnsi="Times New Roman" w:cs="Times New Roman"/>
                    <w:szCs w:val="24"/>
                  </w:rPr>
                  <m:t>=</m:t>
                </m:r>
                <m:d>
                  <m:dPr>
                    <m:ctrlPr>
                      <w:rPr>
                        <w:rFonts w:ascii="Cambria Math" w:hAnsi="Times New Roman" w:cs="Times New Roman"/>
                        <w:i/>
                        <w:szCs w:val="24"/>
                      </w:rPr>
                    </m:ctrlPr>
                  </m:dPr>
                  <m:e>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Times New Roman" w:cs="Times New Roman"/>
                            <w:szCs w:val="24"/>
                            <w:lang w:val="en-US"/>
                          </w:rPr>
                          <m:t>нач</m:t>
                        </m:r>
                      </m:sub>
                    </m:sSub>
                    <m:r>
                      <w:rPr>
                        <w:rFonts w:ascii="Times New Roman" w:hAnsi="Times New Roman" w:cs="Times New Roman"/>
                        <w:szCs w:val="24"/>
                      </w:rPr>
                      <m:t>-</m:t>
                    </m:r>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Cambria Math" w:cs="Times New Roman"/>
                            <w:szCs w:val="24"/>
                            <w:lang w:val="en-US"/>
                          </w:rPr>
                          <m:t>i</m:t>
                        </m:r>
                      </m:sub>
                    </m:sSub>
                    <m:ctrlPr>
                      <w:rPr>
                        <w:rFonts w:ascii="Cambria Math" w:hAnsi="Times New Roman" w:cs="Times New Roman"/>
                        <w:i/>
                        <w:szCs w:val="24"/>
                        <w:lang w:val="en-US"/>
                      </w:rPr>
                    </m:ctrlPr>
                  </m:e>
                </m:d>
                <m:r>
                  <w:rPr>
                    <w:rFonts w:ascii="Cambria Math" w:hAnsi="Times New Roman" w:cs="Times New Roman"/>
                    <w:szCs w:val="24"/>
                    <w:lang w:val="en-US"/>
                  </w:rPr>
                  <m:t>х</m:t>
                </m:r>
                <m:d>
                  <m:dPr>
                    <m:begChr m:val=""/>
                    <m:endChr m:val=""/>
                    <m:ctrlPr>
                      <w:rPr>
                        <w:rFonts w:ascii="Cambria Math" w:hAnsi="Times New Roman" w:cs="Times New Roman"/>
                        <w:i/>
                        <w:szCs w:val="24"/>
                      </w:rPr>
                    </m:ctrlPr>
                  </m:dPr>
                  <m:e>
                    <m:f>
                      <m:fPr>
                        <m:ctrlPr>
                          <w:rPr>
                            <w:rFonts w:ascii="Cambria Math" w:hAnsi="Times New Roman" w:cs="Times New Roman"/>
                            <w:i/>
                            <w:szCs w:val="24"/>
                          </w:rPr>
                        </m:ctrlPr>
                      </m:fPr>
                      <m:num>
                        <m:r>
                          <w:rPr>
                            <w:rFonts w:ascii="Cambria Math" w:hAnsi="Times New Roman" w:cs="Times New Roman"/>
                            <w:szCs w:val="24"/>
                          </w:rPr>
                          <m:t>100</m:t>
                        </m:r>
                      </m:num>
                      <m:den>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Times New Roman" w:cs="Times New Roman"/>
                                <w:szCs w:val="24"/>
                                <w:lang w:val="en-US"/>
                              </w:rPr>
                              <m:t>нач</m:t>
                            </m:r>
                          </m:sub>
                        </m:sSub>
                        <m:r>
                          <w:rPr>
                            <w:rFonts w:ascii="Times New Roman" w:hAnsi="Times New Roman" w:cs="Times New Roman"/>
                            <w:szCs w:val="24"/>
                          </w:rPr>
                          <m:t>-</m:t>
                        </m:r>
                        <m:r>
                          <w:rPr>
                            <w:rFonts w:ascii="Cambria Math" w:hAnsi="Times New Roman" w:cs="Times New Roman"/>
                            <w:szCs w:val="24"/>
                          </w:rPr>
                          <m:t xml:space="preserve"> </m:t>
                        </m:r>
                        <m:sSub>
                          <m:sSubPr>
                            <m:ctrlPr>
                              <w:rPr>
                                <w:rFonts w:ascii="Cambria Math" w:hAnsi="Times New Roman" w:cs="Times New Roman"/>
                                <w:i/>
                                <w:szCs w:val="24"/>
                              </w:rPr>
                            </m:ctrlPr>
                          </m:sSubPr>
                          <m:e>
                            <m:r>
                              <w:rPr>
                                <w:rFonts w:ascii="Cambria Math" w:hAnsi="Times New Roman" w:cs="Times New Roman"/>
                                <w:szCs w:val="24"/>
                              </w:rPr>
                              <m:t>Ц</m:t>
                            </m:r>
                          </m:e>
                          <m:sub>
                            <m:r>
                              <w:rPr>
                                <w:rFonts w:ascii="Cambria Math" w:hAnsi="Times New Roman" w:cs="Times New Roman"/>
                                <w:szCs w:val="24"/>
                              </w:rPr>
                              <m:t>л</m:t>
                            </m:r>
                          </m:sub>
                        </m:sSub>
                      </m:den>
                    </m:f>
                  </m:e>
                </m:d>
              </m:oMath>
            </m:oMathPara>
          </w:p>
          <w:p w:rsidR="000656ED" w:rsidRPr="00946980" w:rsidRDefault="000656ED" w:rsidP="006C68F2">
            <w:pPr>
              <w:widowControl w:val="0"/>
              <w:tabs>
                <w:tab w:val="left" w:pos="-360"/>
                <w:tab w:val="left" w:pos="360"/>
              </w:tabs>
              <w:ind w:left="-57" w:right="-57"/>
              <w:rPr>
                <w:rFonts w:ascii="Times New Roman" w:hAnsi="Times New Roman" w:cs="Times New Roman"/>
                <w:szCs w:val="24"/>
              </w:rPr>
            </w:pPr>
            <w:r w:rsidRPr="00946980">
              <w:rPr>
                <w:rFonts w:ascii="Times New Roman" w:hAnsi="Times New Roman" w:cs="Times New Roman"/>
                <w:szCs w:val="24"/>
              </w:rPr>
              <w:t>где:</w:t>
            </w:r>
          </w:p>
          <w:p w:rsidR="000656ED" w:rsidRPr="00946980" w:rsidRDefault="000656ED" w:rsidP="006C68F2">
            <w:pPr>
              <w:pStyle w:val="ConsPlusNormal"/>
              <w:jc w:val="both"/>
              <w:rPr>
                <w:rFonts w:ascii="Times New Roman" w:hAnsi="Times New Roman" w:cs="Times New Roman"/>
                <w:color w:val="000000" w:themeColor="text1"/>
                <w:sz w:val="24"/>
                <w:szCs w:val="24"/>
              </w:rPr>
            </w:pPr>
            <w:proofErr w:type="spellStart"/>
            <w:r w:rsidRPr="00946980">
              <w:rPr>
                <w:rFonts w:ascii="Times New Roman" w:hAnsi="Times New Roman" w:cs="Times New Roman"/>
                <w:szCs w:val="24"/>
              </w:rPr>
              <w:t>Ц</w:t>
            </w:r>
            <w:r w:rsidRPr="00946980">
              <w:rPr>
                <w:rFonts w:ascii="Times New Roman" w:hAnsi="Times New Roman" w:cs="Times New Roman"/>
                <w:szCs w:val="24"/>
                <w:vertAlign w:val="subscript"/>
              </w:rPr>
              <w:t>нач</w:t>
            </w:r>
            <w:proofErr w:type="spellEnd"/>
            <w:r w:rsidRPr="00946980">
              <w:rPr>
                <w:rFonts w:ascii="Times New Roman" w:hAnsi="Times New Roman" w:cs="Times New Roman"/>
                <w:szCs w:val="24"/>
              </w:rPr>
              <w:t xml:space="preserve"> – начальная (максимальная) цена контракта</w:t>
            </w:r>
          </w:p>
        </w:tc>
      </w:tr>
      <w:tr w:rsidR="000656ED" w:rsidRPr="00D73C1B" w:rsidTr="006C68F2">
        <w:tc>
          <w:tcPr>
            <w:tcW w:w="454"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lastRenderedPageBreak/>
              <w:t>2</w:t>
            </w:r>
          </w:p>
        </w:tc>
        <w:tc>
          <w:tcPr>
            <w:tcW w:w="209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w:t>
            </w:r>
            <w:r w:rsidRPr="00D73C1B">
              <w:rPr>
                <w:rFonts w:ascii="Times New Roman" w:hAnsi="Times New Roman" w:cs="Times New Roman"/>
                <w:color w:val="000000" w:themeColor="text1"/>
                <w:sz w:val="24"/>
                <w:szCs w:val="24"/>
              </w:rPr>
              <w:lastRenderedPageBreak/>
              <w:t>предметом контракта, и деловой репутации, специалистов и иных работников определенного уровня квалификации</w:t>
            </w:r>
          </w:p>
        </w:tc>
        <w:tc>
          <w:tcPr>
            <w:tcW w:w="1338"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lastRenderedPageBreak/>
              <w:t>40</w:t>
            </w:r>
          </w:p>
        </w:tc>
        <w:tc>
          <w:tcPr>
            <w:tcW w:w="167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sidRPr="00D73C1B">
              <w:rPr>
                <w:rFonts w:ascii="Times New Roman" w:hAnsi="Times New Roman" w:cs="Times New Roman"/>
                <w:color w:val="000000" w:themeColor="text1"/>
                <w:sz w:val="24"/>
                <w:szCs w:val="24"/>
              </w:rPr>
              <w:t>наличие у участников закупки опыта выполнения работы связанного с предметом контракта</w:t>
            </w:r>
          </w:p>
        </w:tc>
        <w:tc>
          <w:tcPr>
            <w:tcW w:w="1445" w:type="dxa"/>
          </w:tcPr>
          <w:p w:rsidR="000656ED" w:rsidRDefault="000656ED" w:rsidP="006C68F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0656ED" w:rsidRPr="00A431D0" w:rsidRDefault="000656ED" w:rsidP="006C68F2">
            <w:pPr>
              <w:rPr>
                <w:lang w:eastAsia="ru-RU"/>
              </w:rPr>
            </w:pPr>
          </w:p>
          <w:p w:rsidR="000656ED" w:rsidRPr="00A431D0" w:rsidRDefault="000656ED" w:rsidP="006C68F2">
            <w:pPr>
              <w:rPr>
                <w:lang w:eastAsia="ru-RU"/>
              </w:rPr>
            </w:pPr>
          </w:p>
          <w:p w:rsidR="000656ED" w:rsidRPr="00A431D0" w:rsidRDefault="000656ED" w:rsidP="006C68F2">
            <w:pPr>
              <w:rPr>
                <w:lang w:eastAsia="ru-RU"/>
              </w:rPr>
            </w:pPr>
          </w:p>
          <w:p w:rsidR="000656ED" w:rsidRPr="00A431D0" w:rsidRDefault="000656ED" w:rsidP="006C68F2">
            <w:pPr>
              <w:rPr>
                <w:lang w:eastAsia="ru-RU"/>
              </w:rPr>
            </w:pPr>
          </w:p>
          <w:p w:rsidR="000656ED" w:rsidRPr="00A431D0" w:rsidRDefault="000656ED" w:rsidP="006C68F2">
            <w:pPr>
              <w:rPr>
                <w:lang w:eastAsia="ru-RU"/>
              </w:rPr>
            </w:pPr>
          </w:p>
          <w:p w:rsidR="000656ED" w:rsidRDefault="000656ED" w:rsidP="006C68F2">
            <w:pPr>
              <w:rPr>
                <w:lang w:eastAsia="ru-RU"/>
              </w:rPr>
            </w:pPr>
          </w:p>
          <w:p w:rsidR="000656ED" w:rsidRDefault="000656ED" w:rsidP="006C68F2">
            <w:pPr>
              <w:tabs>
                <w:tab w:val="left" w:pos="735"/>
              </w:tabs>
              <w:rPr>
                <w:lang w:eastAsia="ru-RU"/>
              </w:rPr>
            </w:pPr>
            <w:r>
              <w:rPr>
                <w:lang w:eastAsia="ru-RU"/>
              </w:rPr>
              <w:tab/>
            </w:r>
          </w:p>
          <w:p w:rsidR="000656ED" w:rsidRDefault="000656ED" w:rsidP="006C68F2">
            <w:pPr>
              <w:tabs>
                <w:tab w:val="left" w:pos="735"/>
              </w:tabs>
              <w:rPr>
                <w:lang w:eastAsia="ru-RU"/>
              </w:rPr>
            </w:pPr>
          </w:p>
          <w:p w:rsidR="000656ED" w:rsidRPr="00A431D0" w:rsidRDefault="000656ED" w:rsidP="006C68F2">
            <w:pPr>
              <w:tabs>
                <w:tab w:val="left" w:pos="735"/>
              </w:tabs>
              <w:rPr>
                <w:lang w:eastAsia="ru-RU"/>
              </w:rPr>
            </w:pPr>
          </w:p>
        </w:tc>
        <w:tc>
          <w:tcPr>
            <w:tcW w:w="2047" w:type="dxa"/>
          </w:tcPr>
          <w:p w:rsidR="000656ED" w:rsidRPr="00D73C1B" w:rsidRDefault="000656ED" w:rsidP="006C68F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*Характеристика квалификации участников закупки №1(Общее количество исполненных контрактов)</w:t>
            </w:r>
          </w:p>
        </w:tc>
        <w:tc>
          <w:tcPr>
            <w:tcW w:w="1713" w:type="dxa"/>
          </w:tcPr>
          <w:p w:rsidR="000656ED" w:rsidRPr="00D73C1B" w:rsidRDefault="000656ED" w:rsidP="006C68F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rPr>
                <w:rFonts w:ascii="Times New Roman" w:hAnsi="Times New Roman" w:cs="Times New Roman"/>
                <w:b/>
                <w:i/>
                <w:color w:val="000000" w:themeColor="text1"/>
                <w:sz w:val="24"/>
                <w:szCs w:val="24"/>
                <w:u w:val="single"/>
              </w:rPr>
            </w:pPr>
          </w:p>
          <w:p w:rsidR="000656ED" w:rsidRPr="00D73C1B" w:rsidRDefault="000656ED" w:rsidP="006C68F2">
            <w:pPr>
              <w:pStyle w:val="ConsPlusNormal"/>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p w:rsidR="000656ED" w:rsidRPr="00D73C1B" w:rsidRDefault="000656ED" w:rsidP="006C68F2">
            <w:pPr>
              <w:pStyle w:val="ConsPlusNormal"/>
              <w:rPr>
                <w:rFonts w:ascii="Times New Roman" w:hAnsi="Times New Roman" w:cs="Times New Roman"/>
                <w:color w:val="000000" w:themeColor="text1"/>
                <w:sz w:val="24"/>
                <w:szCs w:val="24"/>
              </w:rPr>
            </w:pPr>
          </w:p>
          <w:p w:rsidR="000656ED" w:rsidRPr="00D73C1B" w:rsidRDefault="000656ED" w:rsidP="006C68F2">
            <w:pPr>
              <w:pStyle w:val="ConsPlusNormal"/>
              <w:jc w:val="center"/>
              <w:rPr>
                <w:rFonts w:ascii="Times New Roman" w:hAnsi="Times New Roman" w:cs="Times New Roman"/>
                <w:color w:val="000000" w:themeColor="text1"/>
                <w:sz w:val="24"/>
                <w:szCs w:val="24"/>
              </w:rPr>
            </w:pPr>
          </w:p>
        </w:tc>
        <w:tc>
          <w:tcPr>
            <w:tcW w:w="5029" w:type="dxa"/>
          </w:tcPr>
          <w:p w:rsidR="000656ED" w:rsidRPr="00946980" w:rsidRDefault="000656ED" w:rsidP="006C68F2">
            <w:pPr>
              <w:widowControl w:val="0"/>
              <w:adjustRightInd w:val="0"/>
              <w:ind w:left="-57" w:right="-57"/>
              <w:jc w:val="center"/>
              <w:rPr>
                <w:rFonts w:ascii="Times New Roman" w:hAnsi="Times New Roman" w:cs="Times New Roman"/>
                <w:sz w:val="24"/>
                <w:szCs w:val="24"/>
              </w:rPr>
            </w:pPr>
            <w:r w:rsidRPr="00946980">
              <w:rPr>
                <w:rFonts w:ascii="Times New Roman" w:hAnsi="Times New Roman" w:cs="Times New Roman"/>
                <w:sz w:val="24"/>
                <w:szCs w:val="24"/>
              </w:rPr>
              <w:t xml:space="preserve">оценка заявок осуществляется по формуле, предусмотренной </w:t>
            </w:r>
            <w:proofErr w:type="spellStart"/>
            <w:r w:rsidRPr="00946980">
              <w:rPr>
                <w:rFonts w:ascii="Times New Roman" w:hAnsi="Times New Roman" w:cs="Times New Roman"/>
                <w:sz w:val="24"/>
                <w:szCs w:val="24"/>
              </w:rPr>
              <w:t>пп</w:t>
            </w:r>
            <w:proofErr w:type="gramStart"/>
            <w:r w:rsidRPr="00946980">
              <w:rPr>
                <w:rFonts w:ascii="Times New Roman" w:hAnsi="Times New Roman" w:cs="Times New Roman"/>
                <w:sz w:val="24"/>
                <w:szCs w:val="24"/>
              </w:rPr>
              <w:t>.б</w:t>
            </w:r>
            <w:proofErr w:type="spellEnd"/>
            <w:proofErr w:type="gramEnd"/>
            <w:r w:rsidRPr="00946980">
              <w:rPr>
                <w:rFonts w:ascii="Times New Roman" w:hAnsi="Times New Roman" w:cs="Times New Roman"/>
                <w:sz w:val="24"/>
                <w:szCs w:val="24"/>
              </w:rPr>
              <w:t xml:space="preserve"> п.20 Положения, </w:t>
            </w:r>
          </w:p>
          <w:p w:rsidR="000656ED" w:rsidRPr="00946980" w:rsidRDefault="000656ED" w:rsidP="006C68F2">
            <w:pPr>
              <w:spacing w:after="255" w:line="270" w:lineRule="atLeast"/>
              <w:rPr>
                <w:rFonts w:ascii="Times New Roman" w:eastAsia="Times New Roman" w:hAnsi="Times New Roman" w:cs="Times New Roman"/>
                <w:color w:val="333333"/>
                <w:sz w:val="23"/>
                <w:szCs w:val="23"/>
                <w:lang w:eastAsia="ru-RU"/>
              </w:rPr>
            </w:pPr>
            <w:r w:rsidRPr="00946980">
              <w:rPr>
                <w:rFonts w:ascii="Times New Roman" w:hAnsi="Times New Roman" w:cs="Times New Roman"/>
                <w:noProof/>
                <w:color w:val="000000" w:themeColor="text1"/>
                <w:lang w:eastAsia="ru-RU"/>
              </w:rPr>
              <w:drawing>
                <wp:inline distT="0" distB="0" distL="0" distR="0" wp14:anchorId="497356A5" wp14:editId="68CFDB12">
                  <wp:extent cx="2095500" cy="485775"/>
                  <wp:effectExtent l="19050" t="0" r="0" b="0"/>
                  <wp:docPr id="2" name="Рисунок 1" descr="https://base.garant.ru/files/base/403337669/155595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403337669/155595400.png"/>
                          <pic:cNvPicPr>
                            <a:picLocks noChangeAspect="1" noChangeArrowheads="1"/>
                          </pic:cNvPicPr>
                        </pic:nvPicPr>
                        <pic:blipFill>
                          <a:blip r:embed="rId6">
                            <a:lum bright="-100000" contrast="100000"/>
                          </a:blip>
                          <a:srcRect/>
                          <a:stretch>
                            <a:fillRect/>
                          </a:stretch>
                        </pic:blipFill>
                        <pic:spPr bwMode="auto">
                          <a:xfrm>
                            <a:off x="0" y="0"/>
                            <a:ext cx="2095500" cy="485775"/>
                          </a:xfrm>
                          <a:prstGeom prst="rect">
                            <a:avLst/>
                          </a:prstGeom>
                          <a:noFill/>
                          <a:ln w="9525">
                            <a:noFill/>
                            <a:miter lim="800000"/>
                            <a:headEnd/>
                            <a:tailEnd/>
                          </a:ln>
                        </pic:spPr>
                      </pic:pic>
                    </a:graphicData>
                  </a:graphic>
                </wp:inline>
              </w:drawing>
            </w:r>
          </w:p>
          <w:p w:rsidR="000656ED" w:rsidRPr="00946980" w:rsidRDefault="000656ED" w:rsidP="006C68F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46980">
              <w:rPr>
                <w:rFonts w:ascii="Times New Roman" w:eastAsia="Times New Roman" w:hAnsi="Times New Roman" w:cs="Times New Roman"/>
                <w:color w:val="000000" w:themeColor="text1"/>
                <w:sz w:val="24"/>
                <w:szCs w:val="24"/>
                <w:lang w:eastAsia="ru-RU"/>
              </w:rPr>
              <w:t>где:</w:t>
            </w:r>
          </w:p>
          <w:p w:rsidR="000656ED" w:rsidRPr="00946980" w:rsidRDefault="000656ED" w:rsidP="006C68F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roofErr w:type="spellStart"/>
            <w:proofErr w:type="gramStart"/>
            <w:r w:rsidRPr="00946980">
              <w:rPr>
                <w:rFonts w:ascii="Times New Roman" w:eastAsia="Times New Roman" w:hAnsi="Times New Roman" w:cs="Times New Roman"/>
                <w:color w:val="000000" w:themeColor="text1"/>
                <w:sz w:val="24"/>
                <w:szCs w:val="24"/>
                <w:lang w:eastAsia="ru-RU"/>
              </w:rPr>
              <w:t>Х</w:t>
            </w:r>
            <w:proofErr w:type="gramEnd"/>
            <w:r w:rsidRPr="00946980">
              <w:rPr>
                <w:rFonts w:ascii="Times New Roman" w:eastAsia="Times New Roman" w:hAnsi="Times New Roman" w:cs="Times New Roman"/>
                <w:color w:val="000000" w:themeColor="text1"/>
                <w:sz w:val="24"/>
                <w:szCs w:val="24"/>
                <w:lang w:eastAsia="ru-RU"/>
              </w:rPr>
              <w:t>max</w:t>
            </w:r>
            <w:proofErr w:type="spellEnd"/>
            <w:r w:rsidRPr="00946980">
              <w:rPr>
                <w:rFonts w:ascii="Times New Roman" w:eastAsia="Times New Roman" w:hAnsi="Times New Roman" w:cs="Times New Roman"/>
                <w:color w:val="000000" w:themeColor="text1"/>
                <w:sz w:val="24"/>
                <w:szCs w:val="24"/>
                <w:lang w:eastAsia="ru-RU"/>
              </w:rPr>
              <w:t xml:space="preserve"> - максимальное значение, содержащееся в заявках (частях заявок), подлежащих в соответствии с Федеральным законом №44 - ФЗ оценке по критерию оценки "квалификация участников закупки ";</w:t>
            </w:r>
          </w:p>
          <w:p w:rsidR="000656ED" w:rsidRPr="00946980" w:rsidRDefault="000656ED" w:rsidP="006C68F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roofErr w:type="spellStart"/>
            <w:proofErr w:type="gramStart"/>
            <w:r w:rsidRPr="00946980">
              <w:rPr>
                <w:rFonts w:ascii="Times New Roman" w:hAnsi="Times New Roman" w:cs="Times New Roman"/>
                <w:sz w:val="24"/>
                <w:szCs w:val="24"/>
              </w:rPr>
              <w:t>Х</w:t>
            </w:r>
            <w:proofErr w:type="gramEnd"/>
            <w:r w:rsidRPr="00946980">
              <w:rPr>
                <w:rFonts w:ascii="Times New Roman" w:hAnsi="Times New Roman" w:cs="Times New Roman"/>
                <w:sz w:val="24"/>
                <w:szCs w:val="24"/>
              </w:rPr>
              <w:t>min</w:t>
            </w:r>
            <w:proofErr w:type="spellEnd"/>
            <w:r w:rsidRPr="00946980">
              <w:rPr>
                <w:rFonts w:ascii="Times New Roman" w:hAnsi="Times New Roman" w:cs="Times New Roman"/>
                <w:sz w:val="24"/>
                <w:szCs w:val="24"/>
              </w:rPr>
              <w:t xml:space="preserve"> - минимальное значение, содержащееся в заявках (частях заявок), подлежащих в </w:t>
            </w:r>
            <w:r w:rsidRPr="00946980">
              <w:rPr>
                <w:rFonts w:ascii="Times New Roman" w:hAnsi="Times New Roman" w:cs="Times New Roman"/>
                <w:sz w:val="24"/>
                <w:szCs w:val="24"/>
              </w:rPr>
              <w:lastRenderedPageBreak/>
              <w:t>соответствии с Федеральным законом №44 - ФЗ оценке по критерию оценки "Квалификация участников закупки»;</w:t>
            </w:r>
          </w:p>
          <w:p w:rsidR="000656ED" w:rsidRPr="00946980" w:rsidRDefault="000656ED" w:rsidP="006C68F2">
            <w:pPr>
              <w:autoSpaceDE w:val="0"/>
              <w:autoSpaceDN w:val="0"/>
              <w:adjustRightInd w:val="0"/>
              <w:spacing w:before="220" w:after="0" w:line="240" w:lineRule="auto"/>
              <w:jc w:val="both"/>
              <w:rPr>
                <w:rFonts w:ascii="Times New Roman" w:eastAsia="Times New Roman" w:hAnsi="Times New Roman" w:cs="Times New Roman"/>
                <w:color w:val="000000" w:themeColor="text1"/>
                <w:sz w:val="24"/>
                <w:szCs w:val="24"/>
                <w:lang w:eastAsia="ru-RU"/>
              </w:rPr>
            </w:pPr>
            <w:proofErr w:type="spellStart"/>
            <w:r w:rsidRPr="00946980">
              <w:rPr>
                <w:rFonts w:ascii="Times New Roman" w:eastAsia="Times New Roman" w:hAnsi="Times New Roman" w:cs="Times New Roman"/>
                <w:color w:val="000000" w:themeColor="text1"/>
                <w:sz w:val="24"/>
                <w:szCs w:val="24"/>
                <w:lang w:eastAsia="ru-RU"/>
              </w:rPr>
              <w:t>Х</w:t>
            </w:r>
            <w:proofErr w:type="gramStart"/>
            <w:r w:rsidRPr="00946980">
              <w:rPr>
                <w:rFonts w:ascii="Times New Roman" w:eastAsia="Times New Roman" w:hAnsi="Times New Roman" w:cs="Times New Roman"/>
                <w:color w:val="000000" w:themeColor="text1"/>
                <w:sz w:val="24"/>
                <w:szCs w:val="24"/>
                <w:lang w:eastAsia="ru-RU"/>
              </w:rPr>
              <w:t>i</w:t>
            </w:r>
            <w:proofErr w:type="spellEnd"/>
            <w:proofErr w:type="gramEnd"/>
            <w:r w:rsidRPr="00946980">
              <w:rPr>
                <w:rFonts w:ascii="Times New Roman" w:eastAsia="Times New Roman" w:hAnsi="Times New Roman" w:cs="Times New Roman"/>
                <w:color w:val="000000" w:themeColor="text1"/>
                <w:sz w:val="24"/>
                <w:szCs w:val="24"/>
                <w:lang w:eastAsia="ru-RU"/>
              </w:rPr>
              <w:t xml:space="preserve"> - значение, содержащееся в предложении участника закупки, заявка (часть заявки) которого подлежит в соответствии с Федеральным </w:t>
            </w:r>
            <w:hyperlink r:id="rId7" w:history="1">
              <w:r w:rsidRPr="00946980">
                <w:rPr>
                  <w:rFonts w:ascii="Times New Roman" w:eastAsia="Times New Roman" w:hAnsi="Times New Roman" w:cs="Times New Roman"/>
                  <w:color w:val="000000" w:themeColor="text1"/>
                  <w:sz w:val="24"/>
                  <w:szCs w:val="24"/>
                  <w:lang w:eastAsia="ru-RU"/>
                </w:rPr>
                <w:t>законом</w:t>
              </w:r>
            </w:hyperlink>
            <w:r w:rsidRPr="00946980">
              <w:rPr>
                <w:rFonts w:ascii="Times New Roman" w:eastAsia="Times New Roman" w:hAnsi="Times New Roman" w:cs="Times New Roman"/>
                <w:color w:val="000000" w:themeColor="text1"/>
                <w:sz w:val="24"/>
                <w:szCs w:val="24"/>
                <w:lang w:eastAsia="ru-RU"/>
              </w:rPr>
              <w:t xml:space="preserve"> №44-ФЗ оценке по критерию оценки "квалификация участников закупки ";</w:t>
            </w:r>
          </w:p>
          <w:p w:rsidR="000656ED" w:rsidRPr="00946980" w:rsidRDefault="000656ED" w:rsidP="006C68F2">
            <w:pPr>
              <w:spacing w:after="0" w:line="240" w:lineRule="auto"/>
              <w:jc w:val="both"/>
              <w:rPr>
                <w:rFonts w:ascii="Times New Roman" w:eastAsia="Times New Roman" w:hAnsi="Times New Roman" w:cs="Times New Roman"/>
                <w:color w:val="000000" w:themeColor="text1"/>
                <w:sz w:val="24"/>
                <w:szCs w:val="24"/>
                <w:lang w:eastAsia="ru-RU"/>
              </w:rPr>
            </w:pPr>
          </w:p>
        </w:tc>
      </w:tr>
    </w:tbl>
    <w:p w:rsidR="000656ED" w:rsidRPr="00D73C1B" w:rsidRDefault="000656ED" w:rsidP="000656ED">
      <w:pPr>
        <w:rPr>
          <w:rFonts w:ascii="Times New Roman" w:hAnsi="Times New Roman" w:cs="Times New Roman"/>
          <w:color w:val="000000" w:themeColor="text1"/>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15309"/>
      </w:tblGrid>
      <w:tr w:rsidR="000656ED" w:rsidRPr="00D73C1B" w:rsidTr="006C68F2">
        <w:tc>
          <w:tcPr>
            <w:tcW w:w="15309" w:type="dxa"/>
            <w:tcBorders>
              <w:top w:val="nil"/>
              <w:left w:val="nil"/>
              <w:bottom w:val="nil"/>
              <w:right w:val="nil"/>
            </w:tcBorders>
          </w:tcPr>
          <w:p w:rsidR="000656ED" w:rsidRPr="00D73C1B" w:rsidRDefault="000656ED" w:rsidP="006C68F2">
            <w:pPr>
              <w:widowControl w:val="0"/>
              <w:autoSpaceDE w:val="0"/>
              <w:autoSpaceDN w:val="0"/>
              <w:spacing w:after="0" w:line="240" w:lineRule="auto"/>
              <w:jc w:val="center"/>
              <w:outlineLvl w:val="2"/>
              <w:rPr>
                <w:rFonts w:ascii="Times New Roman" w:eastAsia="Times New Roman" w:hAnsi="Times New Roman" w:cs="Times New Roman"/>
                <w:b/>
                <w:color w:val="000000" w:themeColor="text1"/>
                <w:sz w:val="24"/>
                <w:szCs w:val="24"/>
                <w:lang w:eastAsia="ru-RU"/>
              </w:rPr>
            </w:pPr>
            <w:r w:rsidRPr="00D73C1B">
              <w:rPr>
                <w:rFonts w:ascii="Times New Roman" w:eastAsia="Times New Roman" w:hAnsi="Times New Roman" w:cs="Times New Roman"/>
                <w:b/>
                <w:color w:val="000000" w:themeColor="text1"/>
                <w:sz w:val="24"/>
                <w:szCs w:val="24"/>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rsidR="000656ED" w:rsidRPr="00D73C1B" w:rsidRDefault="000656ED" w:rsidP="000656ED">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6728"/>
        <w:gridCol w:w="8431"/>
      </w:tblGrid>
      <w:tr w:rsidR="000656ED" w:rsidRPr="00D73C1B" w:rsidTr="006C68F2">
        <w:tc>
          <w:tcPr>
            <w:tcW w:w="638"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N</w:t>
            </w:r>
          </w:p>
        </w:tc>
        <w:tc>
          <w:tcPr>
            <w:tcW w:w="6728"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431"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Положение о применения критерия оценки, показателя оценки, показателя оценки, детализирующего показатель оценки</w:t>
            </w:r>
          </w:p>
        </w:tc>
      </w:tr>
      <w:tr w:rsidR="000656ED" w:rsidRPr="00D73C1B" w:rsidTr="006C68F2">
        <w:tc>
          <w:tcPr>
            <w:tcW w:w="638"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1</w:t>
            </w:r>
          </w:p>
        </w:tc>
        <w:tc>
          <w:tcPr>
            <w:tcW w:w="6728"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1" w:name="P431"/>
            <w:bookmarkEnd w:id="1"/>
            <w:r w:rsidRPr="00D73C1B">
              <w:rPr>
                <w:rFonts w:ascii="Times New Roman" w:eastAsia="Times New Roman" w:hAnsi="Times New Roman" w:cs="Times New Roman"/>
                <w:color w:val="000000" w:themeColor="text1"/>
                <w:sz w:val="24"/>
                <w:szCs w:val="24"/>
                <w:lang w:eastAsia="ru-RU"/>
              </w:rPr>
              <w:t>2</w:t>
            </w:r>
          </w:p>
        </w:tc>
        <w:tc>
          <w:tcPr>
            <w:tcW w:w="8431"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bookmarkStart w:id="2" w:name="P432"/>
            <w:bookmarkEnd w:id="2"/>
            <w:r w:rsidRPr="00D73C1B">
              <w:rPr>
                <w:rFonts w:ascii="Times New Roman" w:eastAsia="Times New Roman" w:hAnsi="Times New Roman" w:cs="Times New Roman"/>
                <w:color w:val="000000" w:themeColor="text1"/>
                <w:sz w:val="24"/>
                <w:szCs w:val="24"/>
                <w:lang w:eastAsia="ru-RU"/>
              </w:rPr>
              <w:t>3</w:t>
            </w:r>
          </w:p>
        </w:tc>
      </w:tr>
      <w:tr w:rsidR="000656ED" w:rsidRPr="00D73C1B" w:rsidTr="006C68F2">
        <w:tc>
          <w:tcPr>
            <w:tcW w:w="15797" w:type="dxa"/>
            <w:gridSpan w:val="3"/>
          </w:tcPr>
          <w:p w:rsidR="000656ED" w:rsidRPr="00A267F2" w:rsidRDefault="000656ED" w:rsidP="006C68F2">
            <w:pPr>
              <w:tabs>
                <w:tab w:val="left" w:pos="-360"/>
                <w:tab w:val="left" w:pos="360"/>
              </w:tabs>
              <w:rPr>
                <w:rFonts w:ascii="Times New Roman" w:hAnsi="Times New Roman" w:cs="Times New Roman"/>
                <w:sz w:val="24"/>
                <w:szCs w:val="24"/>
              </w:rPr>
            </w:pPr>
            <w:proofErr w:type="gramStart"/>
            <w:r w:rsidRPr="00CC4003">
              <w:rPr>
                <w:rFonts w:ascii="Times New Roman" w:hAnsi="Times New Roman" w:cs="Times New Roman"/>
                <w:sz w:val="24"/>
                <w:szCs w:val="24"/>
              </w:rPr>
              <w:t>Порядок оценки заявок на участие в конкурсе осуществляется в соответствии со статьей 32 Федерального закона от 05.04.2013 №44-ФЗ и с постановлением Правительства РФ от 31.12.2021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РВ от 20 декабря 2021 г. №2369 и признании утратившими силу</w:t>
            </w:r>
            <w:proofErr w:type="gramEnd"/>
            <w:r w:rsidRPr="00CC4003">
              <w:rPr>
                <w:rFonts w:ascii="Times New Roman" w:hAnsi="Times New Roman" w:cs="Times New Roman"/>
                <w:sz w:val="24"/>
                <w:szCs w:val="24"/>
              </w:rPr>
              <w:t xml:space="preserve"> некоторых актов и отдельных положений некоторых актов Правительства РФ».</w:t>
            </w:r>
          </w:p>
        </w:tc>
      </w:tr>
      <w:tr w:rsidR="000656ED" w:rsidRPr="00D73C1B" w:rsidTr="006C68F2">
        <w:tc>
          <w:tcPr>
            <w:tcW w:w="638" w:type="dxa"/>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1</w:t>
            </w:r>
          </w:p>
        </w:tc>
        <w:tc>
          <w:tcPr>
            <w:tcW w:w="6728" w:type="dxa"/>
          </w:tcPr>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7F2">
              <w:rPr>
                <w:rFonts w:ascii="Times New Roman" w:eastAsia="Times New Roman" w:hAnsi="Times New Roman" w:cs="Times New Roman"/>
                <w:color w:val="000000" w:themeColor="text1"/>
                <w:sz w:val="24"/>
                <w:szCs w:val="24"/>
                <w:lang w:eastAsia="ru-RU"/>
              </w:rPr>
              <w:t>Критерий:</w:t>
            </w:r>
          </w:p>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7F2">
              <w:rPr>
                <w:rFonts w:ascii="Times New Roman" w:eastAsia="Times New Roman" w:hAnsi="Times New Roman" w:cs="Times New Roman"/>
                <w:color w:val="000000" w:themeColor="text1"/>
                <w:sz w:val="24"/>
                <w:szCs w:val="24"/>
                <w:lang w:eastAsia="ru-RU"/>
              </w:rPr>
              <w:t>«Цена контракта, сумма цен единиц товара, работы, услуги»</w:t>
            </w:r>
          </w:p>
        </w:tc>
        <w:tc>
          <w:tcPr>
            <w:tcW w:w="8431" w:type="dxa"/>
          </w:tcPr>
          <w:p w:rsidR="000656ED" w:rsidRPr="00A267F2" w:rsidRDefault="000656ED" w:rsidP="006C68F2">
            <w:pPr>
              <w:tabs>
                <w:tab w:val="left" w:pos="-360"/>
                <w:tab w:val="left" w:pos="360"/>
              </w:tabs>
              <w:rPr>
                <w:rFonts w:ascii="Times New Roman" w:hAnsi="Times New Roman" w:cs="Times New Roman"/>
                <w:sz w:val="24"/>
                <w:szCs w:val="24"/>
              </w:rPr>
            </w:pPr>
            <w:r w:rsidRPr="00A267F2">
              <w:rPr>
                <w:rFonts w:ascii="Times New Roman" w:hAnsi="Times New Roman" w:cs="Times New Roman"/>
                <w:sz w:val="24"/>
                <w:szCs w:val="24"/>
              </w:rPr>
              <w:t xml:space="preserve">Наилучшим является минимальное ценовое предложение. </w:t>
            </w:r>
          </w:p>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7F2">
              <w:rPr>
                <w:rFonts w:ascii="Times New Roman" w:hAnsi="Times New Roman" w:cs="Times New Roman"/>
                <w:sz w:val="24"/>
                <w:szCs w:val="24"/>
              </w:rPr>
              <w:t>Заявкам, содержащим наилучшее ценовое предложение, а также предложение, равное такому наилучшему ценовому предложению, присваивается 100 баллов.</w:t>
            </w:r>
          </w:p>
        </w:tc>
      </w:tr>
      <w:tr w:rsidR="000656ED" w:rsidRPr="00D73C1B" w:rsidTr="006C68F2">
        <w:tc>
          <w:tcPr>
            <w:tcW w:w="638" w:type="dxa"/>
            <w:tcBorders>
              <w:bottom w:val="single" w:sz="4" w:space="0" w:color="auto"/>
            </w:tcBorders>
          </w:tcPr>
          <w:p w:rsidR="000656ED" w:rsidRPr="00D73C1B" w:rsidRDefault="000656ED" w:rsidP="006C68F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D73C1B">
              <w:rPr>
                <w:rFonts w:ascii="Times New Roman" w:eastAsia="Times New Roman" w:hAnsi="Times New Roman" w:cs="Times New Roman"/>
                <w:color w:val="000000" w:themeColor="text1"/>
                <w:sz w:val="24"/>
                <w:szCs w:val="24"/>
                <w:lang w:eastAsia="ru-RU"/>
              </w:rPr>
              <w:t>2</w:t>
            </w:r>
          </w:p>
        </w:tc>
        <w:tc>
          <w:tcPr>
            <w:tcW w:w="6728" w:type="dxa"/>
            <w:tcBorders>
              <w:bottom w:val="single" w:sz="4" w:space="0" w:color="auto"/>
            </w:tcBorders>
          </w:tcPr>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A267F2">
              <w:rPr>
                <w:rFonts w:ascii="Times New Roman" w:eastAsia="Times New Roman" w:hAnsi="Times New Roman" w:cs="Times New Roman"/>
                <w:color w:val="000000" w:themeColor="text1"/>
                <w:sz w:val="24"/>
                <w:szCs w:val="24"/>
                <w:lang w:eastAsia="ru-RU"/>
              </w:rPr>
              <w:t>Критерий:</w:t>
            </w:r>
          </w:p>
          <w:p w:rsidR="000656ED" w:rsidRDefault="000656ED" w:rsidP="006C68F2">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A267F2">
              <w:rPr>
                <w:rFonts w:ascii="Times New Roman" w:eastAsia="Times New Roman" w:hAnsi="Times New Roman" w:cs="Times New Roman"/>
                <w:color w:val="000000" w:themeColor="text1"/>
                <w:sz w:val="24"/>
                <w:szCs w:val="24"/>
                <w:lang w:eastAsia="ru-RU"/>
              </w:rPr>
              <w:lastRenderedPageBreak/>
              <w:t>«Квалификация участников закупки»</w:t>
            </w:r>
            <w:r>
              <w:rPr>
                <w:rFonts w:ascii="Times New Roman" w:eastAsia="Times New Roman" w:hAnsi="Times New Roman" w:cs="Times New Roman"/>
                <w:color w:val="000000" w:themeColor="text1"/>
                <w:sz w:val="24"/>
                <w:szCs w:val="24"/>
                <w:lang w:eastAsia="ru-RU"/>
              </w:rPr>
              <w:t>.</w:t>
            </w:r>
            <w:r w:rsidRPr="00D85E44">
              <w:rPr>
                <w:rFonts w:ascii="Times New Roman" w:eastAsia="Times New Roman" w:hAnsi="Times New Roman" w:cs="Times New Roman"/>
                <w:color w:val="000000" w:themeColor="text1"/>
                <w:lang w:eastAsia="ru-RU"/>
              </w:rPr>
              <w:t xml:space="preserve"> Показатель:</w:t>
            </w:r>
          </w:p>
          <w:p w:rsidR="000656ED" w:rsidRPr="00D85E44" w:rsidRDefault="000656ED" w:rsidP="006C68F2">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D85E44">
              <w:rPr>
                <w:rFonts w:ascii="Times New Roman" w:hAnsi="Times New Roman" w:cs="Times New Roman"/>
                <w:color w:val="000000" w:themeColor="text1"/>
              </w:rPr>
              <w:t xml:space="preserve"> Подпункт </w:t>
            </w:r>
            <w:r w:rsidRPr="00D85E44">
              <w:rPr>
                <w:rFonts w:ascii="Times New Roman" w:eastAsia="Times New Roman" w:hAnsi="Times New Roman" w:cs="Times New Roman"/>
                <w:color w:val="000000" w:themeColor="text1"/>
                <w:lang w:eastAsia="ru-RU"/>
              </w:rPr>
              <w:t xml:space="preserve">«в» пункта 24 Положения </w:t>
            </w:r>
          </w:p>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D85E44">
              <w:rPr>
                <w:rFonts w:ascii="Times New Roman" w:eastAsia="Times New Roman" w:hAnsi="Times New Roman" w:cs="Times New Roman"/>
                <w:color w:val="000000" w:themeColor="text1"/>
                <w:lang w:eastAsia="ru-RU"/>
              </w:rPr>
              <w:t>«</w:t>
            </w:r>
            <w:r w:rsidRPr="00D85E44">
              <w:rPr>
                <w:rFonts w:ascii="Times New Roman" w:hAnsi="Times New Roman" w:cs="Times New Roman"/>
                <w:color w:val="000000" w:themeColor="text1"/>
              </w:rPr>
              <w:t xml:space="preserve">Наличие у участников закупки опыта работы, связанного с предметом контракта (в соответствии с абзацем 4 подпункта </w:t>
            </w:r>
            <w:r>
              <w:rPr>
                <w:rFonts w:ascii="Times New Roman" w:hAnsi="Times New Roman" w:cs="Times New Roman"/>
                <w:color w:val="000000" w:themeColor="text1"/>
              </w:rPr>
              <w:t>«в»</w:t>
            </w:r>
            <w:r w:rsidRPr="00D85E44">
              <w:rPr>
                <w:rFonts w:ascii="Times New Roman" w:hAnsi="Times New Roman" w:cs="Times New Roman"/>
                <w:color w:val="000000" w:themeColor="text1"/>
              </w:rPr>
              <w:t xml:space="preserve"> пункта 24 - автомобильная дорога)</w:t>
            </w:r>
            <w:r w:rsidRPr="00D85E44">
              <w:rPr>
                <w:rFonts w:ascii="Times New Roman" w:eastAsia="Times New Roman" w:hAnsi="Times New Roman" w:cs="Times New Roman"/>
                <w:color w:val="000000" w:themeColor="text1"/>
                <w:lang w:eastAsia="ru-RU"/>
              </w:rPr>
              <w:t>»</w:t>
            </w:r>
          </w:p>
          <w:p w:rsidR="000656ED" w:rsidRPr="00A267F2" w:rsidRDefault="000656ED" w:rsidP="006C68F2">
            <w:pPr>
              <w:rPr>
                <w:rFonts w:ascii="Times New Roman" w:hAnsi="Times New Roman" w:cs="Times New Roman"/>
                <w:sz w:val="24"/>
                <w:szCs w:val="24"/>
              </w:rPr>
            </w:pPr>
          </w:p>
          <w:p w:rsidR="000656ED" w:rsidRPr="00A267F2" w:rsidRDefault="000656ED" w:rsidP="006C68F2">
            <w:pPr>
              <w:rPr>
                <w:rFonts w:ascii="Times New Roman" w:hAnsi="Times New Roman" w:cs="Times New Roman"/>
                <w:sz w:val="24"/>
                <w:szCs w:val="24"/>
              </w:rPr>
            </w:pPr>
            <w:r w:rsidRPr="00A267F2">
              <w:rPr>
                <w:rFonts w:ascii="Times New Roman" w:hAnsi="Times New Roman" w:cs="Times New Roman"/>
                <w:sz w:val="24"/>
                <w:szCs w:val="24"/>
              </w:rPr>
              <w:t>;</w:t>
            </w:r>
          </w:p>
          <w:p w:rsidR="000656ED" w:rsidRPr="00A267F2" w:rsidRDefault="000656ED" w:rsidP="006C68F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8431" w:type="dxa"/>
            <w:tcBorders>
              <w:bottom w:val="single" w:sz="4" w:space="0" w:color="auto"/>
            </w:tcBorders>
          </w:tcPr>
          <w:p w:rsidR="000656ED" w:rsidRPr="00A267F2" w:rsidRDefault="000656ED" w:rsidP="006C68F2">
            <w:pPr>
              <w:autoSpaceDE w:val="0"/>
              <w:autoSpaceDN w:val="0"/>
              <w:adjustRightInd w:val="0"/>
              <w:ind w:firstLine="720"/>
              <w:jc w:val="both"/>
              <w:rPr>
                <w:rFonts w:ascii="Times New Roman" w:hAnsi="Times New Roman" w:cs="Times New Roman"/>
                <w:sz w:val="24"/>
                <w:szCs w:val="24"/>
              </w:rPr>
            </w:pPr>
            <w:r w:rsidRPr="00A267F2">
              <w:rPr>
                <w:rFonts w:ascii="Times New Roman" w:hAnsi="Times New Roman" w:cs="Times New Roman"/>
                <w:sz w:val="24"/>
                <w:szCs w:val="24"/>
              </w:rPr>
              <w:lastRenderedPageBreak/>
              <w:t xml:space="preserve">К оценке принимаются исключительно исполненный договор (договора), </w:t>
            </w:r>
            <w:r w:rsidRPr="00A267F2">
              <w:rPr>
                <w:rFonts w:ascii="Times New Roman" w:hAnsi="Times New Roman" w:cs="Times New Roman"/>
                <w:sz w:val="24"/>
                <w:szCs w:val="24"/>
              </w:rPr>
              <w:lastRenderedPageBreak/>
              <w:t xml:space="preserve">предусматривающий выполнение работ на объекте: </w:t>
            </w:r>
            <w:proofErr w:type="gramStart"/>
            <w:r w:rsidRPr="00A267F2">
              <w:rPr>
                <w:rFonts w:ascii="Times New Roman" w:hAnsi="Times New Roman" w:cs="Times New Roman"/>
                <w:sz w:val="24"/>
                <w:szCs w:val="24"/>
              </w:rPr>
              <w:t>«</w:t>
            </w:r>
            <w:r w:rsidRPr="00A267F2">
              <w:rPr>
                <w:rFonts w:ascii="Times New Roman" w:hAnsi="Times New Roman" w:cs="Times New Roman"/>
                <w:b/>
                <w:sz w:val="24"/>
                <w:szCs w:val="24"/>
              </w:rPr>
              <w:t>Автомобильная дорога</w:t>
            </w:r>
            <w:r w:rsidRPr="00A267F2">
              <w:rPr>
                <w:rFonts w:ascii="Times New Roman" w:hAnsi="Times New Roman" w:cs="Times New Roman"/>
                <w:sz w:val="24"/>
                <w:szCs w:val="24"/>
              </w:rPr>
              <w:t>», который (которые) относится к контракту (контрактам), предус</w:t>
            </w:r>
            <w:r>
              <w:rPr>
                <w:rFonts w:ascii="Times New Roman" w:hAnsi="Times New Roman" w:cs="Times New Roman"/>
                <w:sz w:val="24"/>
                <w:szCs w:val="24"/>
              </w:rPr>
              <w:t>матривающий выполнение работ по</w:t>
            </w:r>
            <w:r w:rsidRPr="00E35E4B">
              <w:rPr>
                <w:rFonts w:ascii="Times New Roman" w:hAnsi="Times New Roman" w:cs="Times New Roman"/>
                <w:sz w:val="24"/>
                <w:szCs w:val="24"/>
              </w:rPr>
              <w:t xml:space="preserve"> </w:t>
            </w:r>
            <w:r>
              <w:rPr>
                <w:rFonts w:ascii="Times New Roman" w:hAnsi="Times New Roman" w:cs="Times New Roman"/>
                <w:sz w:val="24"/>
                <w:szCs w:val="24"/>
              </w:rPr>
              <w:t xml:space="preserve">ремонту, содержанию, </w:t>
            </w:r>
            <w:r w:rsidRPr="00A267F2">
              <w:rPr>
                <w:rFonts w:ascii="Times New Roman" w:hAnsi="Times New Roman" w:cs="Times New Roman"/>
                <w:sz w:val="24"/>
                <w:szCs w:val="24"/>
              </w:rPr>
              <w:t>строительству, реко</w:t>
            </w:r>
            <w:r>
              <w:rPr>
                <w:rFonts w:ascii="Times New Roman" w:hAnsi="Times New Roman" w:cs="Times New Roman"/>
                <w:sz w:val="24"/>
                <w:szCs w:val="24"/>
              </w:rPr>
              <w:t>нструкции, капитальному ремонту</w:t>
            </w:r>
            <w:r w:rsidRPr="00AC4B4E">
              <w:rPr>
                <w:rFonts w:ascii="Times New Roman" w:hAnsi="Times New Roman" w:cs="Times New Roman"/>
                <w:sz w:val="24"/>
                <w:szCs w:val="24"/>
              </w:rPr>
              <w:t xml:space="preserve"> автомобильных дорог</w:t>
            </w:r>
            <w:r>
              <w:rPr>
                <w:rFonts w:ascii="Times New Roman" w:hAnsi="Times New Roman" w:cs="Times New Roman"/>
                <w:sz w:val="24"/>
                <w:szCs w:val="24"/>
              </w:rPr>
              <w:t>.</w:t>
            </w:r>
            <w:proofErr w:type="gramEnd"/>
          </w:p>
          <w:p w:rsidR="000656ED" w:rsidRPr="001D1ADA" w:rsidRDefault="000656ED" w:rsidP="006C68F2">
            <w:pPr>
              <w:ind w:firstLine="551"/>
              <w:jc w:val="both"/>
              <w:rPr>
                <w:rFonts w:ascii="Times New Roman" w:hAnsi="Times New Roman" w:cs="Times New Roman"/>
                <w:sz w:val="24"/>
                <w:szCs w:val="24"/>
              </w:rPr>
            </w:pPr>
            <w:r w:rsidRPr="00A267F2">
              <w:rPr>
                <w:rFonts w:ascii="Times New Roman" w:hAnsi="Times New Roman" w:cs="Times New Roman"/>
                <w:sz w:val="24"/>
                <w:szCs w:val="24"/>
              </w:rPr>
              <w:t xml:space="preserve">Перечень документов, подтверждающих наличие у участника закупки </w:t>
            </w:r>
            <w:r w:rsidRPr="001D1ADA">
              <w:rPr>
                <w:rFonts w:ascii="Times New Roman" w:hAnsi="Times New Roman" w:cs="Times New Roman"/>
                <w:sz w:val="24"/>
                <w:szCs w:val="24"/>
              </w:rPr>
              <w:t>опыта выполнения работы, связанного с предметом контракта:</w:t>
            </w:r>
          </w:p>
          <w:p w:rsidR="000656ED" w:rsidRPr="00A267F2" w:rsidRDefault="000656ED" w:rsidP="006C68F2">
            <w:pPr>
              <w:ind w:firstLine="551"/>
              <w:jc w:val="both"/>
              <w:rPr>
                <w:rFonts w:ascii="Times New Roman" w:hAnsi="Times New Roman" w:cs="Times New Roman"/>
                <w:sz w:val="24"/>
                <w:szCs w:val="24"/>
              </w:rPr>
            </w:pPr>
            <w:r w:rsidRPr="001D1ADA">
              <w:rPr>
                <w:rFonts w:ascii="Times New Roman" w:hAnsi="Times New Roman" w:cs="Times New Roman"/>
                <w:sz w:val="24"/>
                <w:szCs w:val="24"/>
              </w:rPr>
              <w:t>- исполненный договор (договоры), акт (акты) приемки выполненных работ, составленные при исполнении</w:t>
            </w:r>
            <w:r w:rsidRPr="00A267F2">
              <w:rPr>
                <w:rFonts w:ascii="Times New Roman" w:hAnsi="Times New Roman" w:cs="Times New Roman"/>
                <w:sz w:val="24"/>
                <w:szCs w:val="24"/>
              </w:rPr>
              <w:t xml:space="preserve"> такого договора (договоров) (в том </w:t>
            </w:r>
            <w:proofErr w:type="gramStart"/>
            <w:r w:rsidRPr="00A267F2">
              <w:rPr>
                <w:rFonts w:ascii="Times New Roman" w:hAnsi="Times New Roman" w:cs="Times New Roman"/>
                <w:sz w:val="24"/>
                <w:szCs w:val="24"/>
              </w:rPr>
              <w:t>числе</w:t>
            </w:r>
            <w:proofErr w:type="gramEnd"/>
            <w:r w:rsidRPr="00A267F2">
              <w:rPr>
                <w:rFonts w:ascii="Times New Roman" w:hAnsi="Times New Roman" w:cs="Times New Roman"/>
                <w:sz w:val="24"/>
                <w:szCs w:val="24"/>
              </w:rPr>
              <w:t xml:space="preserve"> если к ним не приложена проектная документация (если проектная документация является приложением к таким документам)).</w:t>
            </w:r>
          </w:p>
          <w:p w:rsidR="000656ED" w:rsidRPr="00A267F2" w:rsidRDefault="000656ED" w:rsidP="006C68F2">
            <w:pPr>
              <w:ind w:firstLine="551"/>
              <w:jc w:val="both"/>
              <w:rPr>
                <w:rFonts w:ascii="Times New Roman" w:hAnsi="Times New Roman" w:cs="Times New Roman"/>
                <w:sz w:val="24"/>
                <w:szCs w:val="24"/>
              </w:rPr>
            </w:pPr>
            <w:r w:rsidRPr="00A267F2">
              <w:rPr>
                <w:rFonts w:ascii="Times New Roman" w:hAnsi="Times New Roman" w:cs="Times New Roman"/>
                <w:sz w:val="24"/>
                <w:szCs w:val="24"/>
              </w:rPr>
              <w:t xml:space="preserve">Последний акт, составленный при исполнении договора, должен быть подписан не ранее чем за 5 лет до даты окончания срока подачи заявок. </w:t>
            </w:r>
          </w:p>
          <w:p w:rsidR="000656ED" w:rsidRDefault="000656ED" w:rsidP="006C68F2">
            <w:pPr>
              <w:ind w:firstLine="551"/>
              <w:jc w:val="both"/>
              <w:rPr>
                <w:rFonts w:ascii="Times New Roman" w:hAnsi="Times New Roman" w:cs="Times New Roman"/>
                <w:sz w:val="24"/>
                <w:szCs w:val="24"/>
              </w:rPr>
            </w:pPr>
            <w:r w:rsidRPr="00A267F2">
              <w:rPr>
                <w:rFonts w:ascii="Times New Roman" w:hAnsi="Times New Roman" w:cs="Times New Roman"/>
                <w:sz w:val="24"/>
                <w:szCs w:val="24"/>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w:t>
            </w:r>
            <w:r>
              <w:rPr>
                <w:rFonts w:ascii="Times New Roman" w:hAnsi="Times New Roman" w:cs="Times New Roman"/>
                <w:sz w:val="24"/>
                <w:szCs w:val="24"/>
              </w:rPr>
              <w:t xml:space="preserve"> </w:t>
            </w:r>
            <w:r w:rsidRPr="00A267F2">
              <w:rPr>
                <w:rFonts w:ascii="Times New Roman" w:hAnsi="Times New Roman" w:cs="Times New Roman"/>
                <w:sz w:val="24"/>
                <w:szCs w:val="24"/>
              </w:rPr>
              <w:t>в соответствии с Федеральным законом 44-ФЗ</w:t>
            </w:r>
            <w:r>
              <w:rPr>
                <w:rFonts w:ascii="Times New Roman" w:hAnsi="Times New Roman" w:cs="Times New Roman"/>
                <w:sz w:val="24"/>
                <w:szCs w:val="24"/>
              </w:rPr>
              <w:t>, 223-ФЗ</w:t>
            </w:r>
            <w:r w:rsidRPr="00A267F2">
              <w:rPr>
                <w:rFonts w:ascii="Times New Roman" w:hAnsi="Times New Roman" w:cs="Times New Roman"/>
                <w:sz w:val="24"/>
                <w:szCs w:val="24"/>
              </w:rPr>
              <w:t>.</w:t>
            </w:r>
          </w:p>
          <w:p w:rsidR="000656ED" w:rsidRPr="00086111" w:rsidRDefault="000656ED" w:rsidP="006C68F2">
            <w:pPr>
              <w:spacing w:after="0" w:line="240" w:lineRule="auto"/>
              <w:jc w:val="both"/>
              <w:rPr>
                <w:rFonts w:ascii="Times New Roman" w:hAnsi="Times New Roman"/>
                <w:sz w:val="24"/>
                <w:szCs w:val="24"/>
              </w:rPr>
            </w:pPr>
            <w:r w:rsidRPr="00086111">
              <w:rPr>
                <w:rFonts w:ascii="Times New Roman" w:hAnsi="Times New Roman"/>
                <w:sz w:val="24"/>
                <w:szCs w:val="24"/>
              </w:rPr>
              <w:t xml:space="preserve">            </w:t>
            </w:r>
            <w:r w:rsidRPr="00086111">
              <w:rPr>
                <w:rFonts w:ascii="Times New Roman" w:eastAsia="Calibri" w:hAnsi="Times New Roman" w:cs="Times New Roman"/>
                <w:sz w:val="24"/>
                <w:szCs w:val="24"/>
              </w:rPr>
              <w:t>К оценке принимается исключительно исполненный договор (договоры),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0656ED" w:rsidRPr="00A267F2" w:rsidRDefault="000656ED" w:rsidP="006C68F2">
            <w:pPr>
              <w:ind w:firstLine="551"/>
              <w:jc w:val="both"/>
              <w:rPr>
                <w:rFonts w:ascii="Times New Roman" w:hAnsi="Times New Roman" w:cs="Times New Roman"/>
                <w:sz w:val="24"/>
                <w:szCs w:val="24"/>
              </w:rPr>
            </w:pPr>
            <w:r w:rsidRPr="00A267F2">
              <w:rPr>
                <w:rFonts w:ascii="Times New Roman" w:hAnsi="Times New Roman" w:cs="Times New Roman"/>
                <w:sz w:val="24"/>
                <w:szCs w:val="24"/>
              </w:rPr>
              <w:t xml:space="preserve">К оценке принимаются документы, в случае их представления в заявке в полном объеме и со всеми приложениями, за исключением случаев, если к ним не приложена проектная документация (если проектная документация является приложением к таким документам). </w:t>
            </w:r>
          </w:p>
          <w:p w:rsidR="000656ED" w:rsidRPr="00946980" w:rsidRDefault="000656ED" w:rsidP="006C68F2">
            <w:pPr>
              <w:widowControl w:val="0"/>
              <w:autoSpaceDE w:val="0"/>
              <w:autoSpaceDN w:val="0"/>
              <w:spacing w:after="0" w:line="240" w:lineRule="auto"/>
              <w:rPr>
                <w:rFonts w:ascii="Times New Roman" w:hAnsi="Times New Roman" w:cs="Times New Roman"/>
                <w:sz w:val="24"/>
                <w:szCs w:val="24"/>
              </w:rPr>
            </w:pPr>
            <w:r w:rsidRPr="00A267F2">
              <w:rPr>
                <w:rFonts w:ascii="Times New Roman" w:hAnsi="Times New Roman" w:cs="Times New Roman"/>
                <w:sz w:val="24"/>
                <w:szCs w:val="24"/>
              </w:rPr>
              <w:t>Такие документы направляются в форме электронных документов или в форме электронных образов бумажных документов.</w:t>
            </w:r>
          </w:p>
        </w:tc>
      </w:tr>
    </w:tbl>
    <w:p w:rsidR="000656ED" w:rsidRPr="00D73C1B" w:rsidRDefault="000656ED" w:rsidP="000656ED">
      <w:pPr>
        <w:rPr>
          <w:rFonts w:ascii="Times New Roman" w:hAnsi="Times New Roman" w:cs="Times New Roman"/>
          <w:color w:val="000000" w:themeColor="text1"/>
          <w:sz w:val="24"/>
          <w:szCs w:val="24"/>
        </w:rPr>
      </w:pPr>
    </w:p>
    <w:p w:rsidR="000656ED" w:rsidRPr="00D73C1B" w:rsidRDefault="000656ED" w:rsidP="000656ED">
      <w:pPr>
        <w:tabs>
          <w:tab w:val="left" w:pos="383"/>
          <w:tab w:val="left" w:pos="1980"/>
          <w:tab w:val="left" w:pos="4763"/>
        </w:tabs>
        <w:spacing w:after="0" w:line="240" w:lineRule="auto"/>
        <w:ind w:left="10490" w:right="-6"/>
        <w:contextualSpacing/>
        <w:rPr>
          <w:rFonts w:ascii="Times New Roman" w:eastAsia="MS Mincho" w:hAnsi="Times New Roman" w:cs="Times New Roman"/>
          <w:bCs/>
          <w:color w:val="000000" w:themeColor="text1"/>
          <w:sz w:val="24"/>
          <w:szCs w:val="24"/>
        </w:rPr>
      </w:pPr>
      <w:r w:rsidRPr="00D73C1B">
        <w:rPr>
          <w:rFonts w:ascii="Times New Roman" w:eastAsia="MS Mincho" w:hAnsi="Times New Roman" w:cs="Times New Roman"/>
          <w:bCs/>
          <w:color w:val="000000" w:themeColor="text1"/>
          <w:sz w:val="24"/>
          <w:szCs w:val="24"/>
        </w:rPr>
        <w:lastRenderedPageBreak/>
        <w:t>Приложение 1</w:t>
      </w:r>
    </w:p>
    <w:p w:rsidR="000656ED" w:rsidRPr="00D73C1B" w:rsidRDefault="000656ED" w:rsidP="000656ED">
      <w:pPr>
        <w:tabs>
          <w:tab w:val="left" w:pos="383"/>
          <w:tab w:val="left" w:pos="1980"/>
          <w:tab w:val="left" w:pos="4763"/>
        </w:tabs>
        <w:spacing w:after="0" w:line="240" w:lineRule="auto"/>
        <w:ind w:left="10490" w:right="-6"/>
        <w:contextualSpacing/>
        <w:rPr>
          <w:rFonts w:ascii="Times New Roman" w:eastAsia="MS Mincho" w:hAnsi="Times New Roman" w:cs="Times New Roman"/>
          <w:bCs/>
          <w:color w:val="000000" w:themeColor="text1"/>
          <w:sz w:val="24"/>
          <w:szCs w:val="24"/>
        </w:rPr>
      </w:pPr>
      <w:r w:rsidRPr="00D73C1B">
        <w:rPr>
          <w:rFonts w:ascii="Times New Roman" w:eastAsia="MS Mincho" w:hAnsi="Times New Roman" w:cs="Times New Roman"/>
          <w:bCs/>
          <w:color w:val="000000" w:themeColor="text1"/>
          <w:sz w:val="24"/>
          <w:szCs w:val="24"/>
        </w:rPr>
        <w:t xml:space="preserve">к порядку рассмотрения и оценки </w:t>
      </w:r>
    </w:p>
    <w:p w:rsidR="000656ED" w:rsidRPr="00D73C1B" w:rsidRDefault="000656ED" w:rsidP="000656ED">
      <w:pPr>
        <w:tabs>
          <w:tab w:val="left" w:pos="383"/>
          <w:tab w:val="left" w:pos="1980"/>
          <w:tab w:val="left" w:pos="4763"/>
        </w:tabs>
        <w:spacing w:after="0" w:line="240" w:lineRule="auto"/>
        <w:ind w:left="10490" w:right="-6"/>
        <w:contextualSpacing/>
        <w:rPr>
          <w:rFonts w:ascii="Times New Roman" w:eastAsia="MS Mincho" w:hAnsi="Times New Roman" w:cs="Times New Roman"/>
          <w:bCs/>
          <w:color w:val="000000" w:themeColor="text1"/>
          <w:sz w:val="24"/>
          <w:szCs w:val="24"/>
        </w:rPr>
      </w:pPr>
      <w:r w:rsidRPr="00D73C1B">
        <w:rPr>
          <w:rFonts w:ascii="Times New Roman" w:eastAsia="MS Mincho" w:hAnsi="Times New Roman" w:cs="Times New Roman"/>
          <w:bCs/>
          <w:color w:val="000000" w:themeColor="text1"/>
          <w:sz w:val="24"/>
          <w:szCs w:val="24"/>
        </w:rPr>
        <w:t>заявок на участие в конкурсе</w:t>
      </w:r>
    </w:p>
    <w:p w:rsidR="000656ED" w:rsidRPr="00D73C1B" w:rsidRDefault="000656ED" w:rsidP="000656ED">
      <w:pPr>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rsidR="000656ED" w:rsidRPr="00D73C1B" w:rsidRDefault="000656ED" w:rsidP="000656ED">
      <w:pPr>
        <w:tabs>
          <w:tab w:val="left" w:pos="383"/>
          <w:tab w:val="left" w:pos="1980"/>
          <w:tab w:val="left" w:pos="4763"/>
        </w:tabs>
        <w:spacing w:after="0" w:line="240" w:lineRule="auto"/>
        <w:ind w:right="-6"/>
        <w:contextualSpacing/>
        <w:rPr>
          <w:rFonts w:ascii="Times New Roman" w:eastAsia="MS Mincho" w:hAnsi="Times New Roman" w:cs="Times New Roman"/>
          <w:b/>
          <w:bCs/>
          <w:color w:val="000000" w:themeColor="text1"/>
          <w:sz w:val="24"/>
          <w:szCs w:val="24"/>
        </w:rPr>
      </w:pPr>
    </w:p>
    <w:p w:rsidR="000656ED" w:rsidRPr="00946980" w:rsidRDefault="000656ED" w:rsidP="000656ED">
      <w:pPr>
        <w:keepNext/>
        <w:widowControl w:val="0"/>
        <w:spacing w:after="0" w:line="240" w:lineRule="auto"/>
        <w:contextualSpacing/>
        <w:jc w:val="center"/>
        <w:rPr>
          <w:rFonts w:ascii="Times New Roman" w:hAnsi="Times New Roman" w:cs="Times New Roman"/>
          <w:b/>
          <w:bCs/>
          <w:color w:val="000000" w:themeColor="text1"/>
          <w:sz w:val="24"/>
          <w:szCs w:val="24"/>
        </w:rPr>
      </w:pPr>
      <w:r w:rsidRPr="00946980">
        <w:rPr>
          <w:rFonts w:ascii="Times New Roman" w:hAnsi="Times New Roman" w:cs="Times New Roman"/>
          <w:b/>
          <w:bCs/>
          <w:color w:val="000000" w:themeColor="text1"/>
          <w:sz w:val="24"/>
          <w:szCs w:val="24"/>
        </w:rPr>
        <w:t xml:space="preserve">Рекомендуемая форма </w:t>
      </w:r>
      <w:r w:rsidRPr="00946980">
        <w:rPr>
          <w:rFonts w:ascii="Times New Roman" w:eastAsia="Calibri" w:hAnsi="Times New Roman" w:cs="Times New Roman"/>
          <w:b/>
          <w:sz w:val="24"/>
          <w:szCs w:val="24"/>
        </w:rPr>
        <w:t>предоставления информации</w:t>
      </w:r>
      <w:r w:rsidRPr="00946980">
        <w:rPr>
          <w:rFonts w:ascii="Times New Roman" w:hAnsi="Times New Roman" w:cs="Times New Roman"/>
          <w:b/>
          <w:sz w:val="24"/>
          <w:szCs w:val="24"/>
        </w:rPr>
        <w:t xml:space="preserve"> для второй части заявки</w:t>
      </w:r>
      <w:r w:rsidRPr="00946980">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946980">
        <w:rPr>
          <w:rFonts w:ascii="Times New Roman" w:hAnsi="Times New Roman" w:cs="Times New Roman"/>
          <w:b/>
          <w:bCs/>
          <w:color w:val="000000" w:themeColor="text1"/>
          <w:sz w:val="24"/>
          <w:szCs w:val="24"/>
        </w:rPr>
        <w:t>«Квалификация участников закупки»</w:t>
      </w:r>
    </w:p>
    <w:p w:rsidR="000656ED" w:rsidRPr="00D73C1B" w:rsidRDefault="000656ED" w:rsidP="000656ED">
      <w:pPr>
        <w:tabs>
          <w:tab w:val="left" w:pos="1170"/>
        </w:tabs>
        <w:spacing w:after="0" w:line="240" w:lineRule="auto"/>
        <w:contextualSpacing/>
        <w:rPr>
          <w:rFonts w:ascii="Times New Roman" w:hAnsi="Times New Roman" w:cs="Times New Roman"/>
          <w:color w:val="000000" w:themeColor="text1"/>
          <w:sz w:val="24"/>
          <w:szCs w:val="24"/>
        </w:rPr>
      </w:pPr>
    </w:p>
    <w:tbl>
      <w:tblPr>
        <w:tblpPr w:leftFromText="180" w:rightFromText="180" w:bottomFromText="160" w:vertAnchor="text" w:horzAnchor="margin" w:tblpY="14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5737"/>
        <w:gridCol w:w="2127"/>
        <w:gridCol w:w="2693"/>
        <w:gridCol w:w="2410"/>
        <w:gridCol w:w="2268"/>
      </w:tblGrid>
      <w:tr w:rsidR="000656ED" w:rsidTr="006C68F2">
        <w:trPr>
          <w:trHeight w:val="1651"/>
        </w:trPr>
        <w:tc>
          <w:tcPr>
            <w:tcW w:w="608" w:type="dxa"/>
            <w:tcBorders>
              <w:top w:val="single" w:sz="4" w:space="0" w:color="auto"/>
              <w:left w:val="single" w:sz="4" w:space="0" w:color="auto"/>
              <w:bottom w:val="single" w:sz="4" w:space="0" w:color="auto"/>
              <w:right w:val="single" w:sz="4" w:space="0" w:color="auto"/>
            </w:tcBorders>
            <w:hideMark/>
          </w:tcPr>
          <w:p w:rsidR="000656ED" w:rsidRPr="00AC1327" w:rsidRDefault="000656ED" w:rsidP="006C68F2">
            <w:pPr>
              <w:keepNext/>
              <w:widowControl w:val="0"/>
              <w:spacing w:after="60"/>
              <w:jc w:val="center"/>
              <w:rPr>
                <w:rFonts w:ascii="Times New Roman" w:hAnsi="Times New Roman" w:cs="Times New Roman"/>
                <w:sz w:val="24"/>
                <w:szCs w:val="24"/>
              </w:rPr>
            </w:pPr>
            <w:r w:rsidRPr="00AC1327">
              <w:rPr>
                <w:rFonts w:ascii="Times New Roman" w:hAnsi="Times New Roman" w:cs="Times New Roman"/>
                <w:sz w:val="24"/>
                <w:szCs w:val="24"/>
              </w:rPr>
              <w:t xml:space="preserve">№ </w:t>
            </w:r>
            <w:proofErr w:type="gramStart"/>
            <w:r w:rsidRPr="00AC1327">
              <w:rPr>
                <w:rFonts w:ascii="Times New Roman" w:hAnsi="Times New Roman" w:cs="Times New Roman"/>
                <w:sz w:val="24"/>
                <w:szCs w:val="24"/>
              </w:rPr>
              <w:t>п</w:t>
            </w:r>
            <w:proofErr w:type="gramEnd"/>
            <w:r w:rsidRPr="00AC1327">
              <w:rPr>
                <w:rFonts w:ascii="Times New Roman" w:hAnsi="Times New Roman" w:cs="Times New Roman"/>
                <w:sz w:val="24"/>
                <w:szCs w:val="24"/>
              </w:rPr>
              <w:t>/п</w:t>
            </w:r>
          </w:p>
        </w:tc>
        <w:tc>
          <w:tcPr>
            <w:tcW w:w="5737" w:type="dxa"/>
            <w:tcBorders>
              <w:top w:val="single" w:sz="4" w:space="0" w:color="auto"/>
              <w:left w:val="single" w:sz="4" w:space="0" w:color="auto"/>
              <w:bottom w:val="single" w:sz="4" w:space="0" w:color="auto"/>
              <w:right w:val="single" w:sz="4" w:space="0" w:color="auto"/>
            </w:tcBorders>
            <w:hideMark/>
          </w:tcPr>
          <w:p w:rsidR="000656ED" w:rsidRPr="008664B2" w:rsidRDefault="000656ED" w:rsidP="006C68F2">
            <w:pPr>
              <w:keepNext/>
              <w:widowControl w:val="0"/>
              <w:spacing w:after="60"/>
              <w:ind w:left="79"/>
              <w:jc w:val="center"/>
              <w:rPr>
                <w:rFonts w:ascii="Times New Roman" w:hAnsi="Times New Roman" w:cs="Times New Roman"/>
                <w:sz w:val="24"/>
                <w:szCs w:val="24"/>
              </w:rPr>
            </w:pPr>
            <w:r w:rsidRPr="008664B2">
              <w:rPr>
                <w:rFonts w:ascii="Times New Roman" w:hAnsi="Times New Roman" w:cs="Times New Roman"/>
                <w:sz w:val="24"/>
                <w:szCs w:val="24"/>
              </w:rPr>
              <w:t>Предмет контракта (договора)</w:t>
            </w:r>
          </w:p>
        </w:tc>
        <w:tc>
          <w:tcPr>
            <w:tcW w:w="2127" w:type="dxa"/>
            <w:tcBorders>
              <w:top w:val="single" w:sz="4" w:space="0" w:color="auto"/>
              <w:left w:val="single" w:sz="4" w:space="0" w:color="auto"/>
              <w:bottom w:val="single" w:sz="4" w:space="0" w:color="auto"/>
              <w:right w:val="single" w:sz="4" w:space="0" w:color="auto"/>
            </w:tcBorders>
          </w:tcPr>
          <w:p w:rsidR="000656ED" w:rsidRPr="008664B2" w:rsidRDefault="000656ED" w:rsidP="006C68F2">
            <w:pPr>
              <w:keepNext/>
              <w:widowControl w:val="0"/>
              <w:spacing w:after="60"/>
              <w:jc w:val="center"/>
              <w:rPr>
                <w:rFonts w:ascii="Times New Roman" w:hAnsi="Times New Roman" w:cs="Times New Roman"/>
                <w:sz w:val="24"/>
                <w:szCs w:val="24"/>
              </w:rPr>
            </w:pPr>
            <w:r w:rsidRPr="008664B2">
              <w:rPr>
                <w:rFonts w:ascii="Times New Roman" w:hAnsi="Times New Roman" w:cs="Times New Roman"/>
                <w:color w:val="000000" w:themeColor="text1"/>
                <w:sz w:val="24"/>
                <w:szCs w:val="24"/>
              </w:rPr>
              <w:t>Наименование Заказчика по контракту/договору, в том числе ИНН</w:t>
            </w:r>
          </w:p>
        </w:tc>
        <w:tc>
          <w:tcPr>
            <w:tcW w:w="2693" w:type="dxa"/>
            <w:tcBorders>
              <w:top w:val="single" w:sz="4" w:space="0" w:color="auto"/>
              <w:left w:val="single" w:sz="4" w:space="0" w:color="auto"/>
              <w:bottom w:val="single" w:sz="4" w:space="0" w:color="auto"/>
              <w:right w:val="single" w:sz="4" w:space="0" w:color="auto"/>
            </w:tcBorders>
            <w:hideMark/>
          </w:tcPr>
          <w:p w:rsidR="000656ED" w:rsidRPr="008664B2" w:rsidRDefault="000656ED" w:rsidP="006C68F2">
            <w:pPr>
              <w:keepNext/>
              <w:widowControl w:val="0"/>
              <w:spacing w:after="60"/>
              <w:jc w:val="center"/>
              <w:rPr>
                <w:rFonts w:ascii="Times New Roman" w:hAnsi="Times New Roman" w:cs="Times New Roman"/>
                <w:sz w:val="24"/>
                <w:szCs w:val="24"/>
              </w:rPr>
            </w:pPr>
            <w:r w:rsidRPr="008664B2">
              <w:rPr>
                <w:rFonts w:ascii="Times New Roman" w:hAnsi="Times New Roman" w:cs="Times New Roman"/>
                <w:sz w:val="24"/>
                <w:szCs w:val="24"/>
              </w:rPr>
              <w:t xml:space="preserve">Номер и дата контракта (договора)  </w:t>
            </w:r>
          </w:p>
        </w:tc>
        <w:tc>
          <w:tcPr>
            <w:tcW w:w="2410" w:type="dxa"/>
            <w:tcBorders>
              <w:top w:val="single" w:sz="4" w:space="0" w:color="auto"/>
              <w:left w:val="single" w:sz="4" w:space="0" w:color="auto"/>
              <w:bottom w:val="single" w:sz="4" w:space="0" w:color="auto"/>
              <w:right w:val="single" w:sz="4" w:space="0" w:color="auto"/>
            </w:tcBorders>
            <w:hideMark/>
          </w:tcPr>
          <w:p w:rsidR="000656ED" w:rsidRPr="008664B2" w:rsidRDefault="000656ED" w:rsidP="006C68F2">
            <w:pPr>
              <w:keepNext/>
              <w:widowControl w:val="0"/>
              <w:spacing w:after="60"/>
              <w:jc w:val="center"/>
              <w:rPr>
                <w:rFonts w:ascii="Times New Roman" w:hAnsi="Times New Roman" w:cs="Times New Roman"/>
                <w:sz w:val="24"/>
                <w:szCs w:val="24"/>
              </w:rPr>
            </w:pPr>
            <w:r w:rsidRPr="008664B2">
              <w:rPr>
                <w:rFonts w:ascii="Times New Roman" w:hAnsi="Times New Roman" w:cs="Times New Roman"/>
                <w:sz w:val="24"/>
                <w:szCs w:val="24"/>
              </w:rPr>
              <w:t>Дата последнего акта, составленного при исполнении  контракта (договора)</w:t>
            </w:r>
          </w:p>
        </w:tc>
        <w:tc>
          <w:tcPr>
            <w:tcW w:w="2268" w:type="dxa"/>
            <w:tcBorders>
              <w:top w:val="single" w:sz="4" w:space="0" w:color="auto"/>
              <w:left w:val="single" w:sz="4" w:space="0" w:color="auto"/>
              <w:bottom w:val="single" w:sz="4" w:space="0" w:color="auto"/>
              <w:right w:val="single" w:sz="4" w:space="0" w:color="auto"/>
            </w:tcBorders>
            <w:hideMark/>
          </w:tcPr>
          <w:p w:rsidR="000656ED" w:rsidRPr="008664B2" w:rsidRDefault="000656ED" w:rsidP="006C68F2">
            <w:pPr>
              <w:keepNext/>
              <w:widowControl w:val="0"/>
              <w:spacing w:after="60"/>
              <w:jc w:val="center"/>
              <w:rPr>
                <w:rFonts w:ascii="Times New Roman" w:hAnsi="Times New Roman" w:cs="Times New Roman"/>
                <w:sz w:val="24"/>
                <w:szCs w:val="24"/>
              </w:rPr>
            </w:pPr>
            <w:r w:rsidRPr="008664B2">
              <w:rPr>
                <w:rFonts w:ascii="Times New Roman" w:hAnsi="Times New Roman" w:cs="Times New Roman"/>
                <w:sz w:val="24"/>
                <w:szCs w:val="24"/>
              </w:rPr>
              <w:t>Цена исполненного контракта (договора)</w:t>
            </w:r>
          </w:p>
        </w:tc>
      </w:tr>
      <w:tr w:rsidR="000656ED" w:rsidTr="006C68F2">
        <w:trPr>
          <w:trHeight w:val="245"/>
        </w:trPr>
        <w:tc>
          <w:tcPr>
            <w:tcW w:w="608" w:type="dxa"/>
            <w:tcBorders>
              <w:top w:val="single" w:sz="4" w:space="0" w:color="auto"/>
              <w:left w:val="single" w:sz="4" w:space="0" w:color="auto"/>
              <w:bottom w:val="single" w:sz="4" w:space="0" w:color="auto"/>
              <w:right w:val="single" w:sz="4" w:space="0" w:color="auto"/>
            </w:tcBorders>
            <w:hideMark/>
          </w:tcPr>
          <w:p w:rsidR="000656ED" w:rsidRDefault="000656ED" w:rsidP="006C68F2">
            <w:pPr>
              <w:widowControl w:val="0"/>
              <w:autoSpaceDE w:val="0"/>
              <w:autoSpaceDN w:val="0"/>
              <w:adjustRightInd w:val="0"/>
              <w:spacing w:after="60"/>
              <w:jc w:val="center"/>
              <w:rPr>
                <w:color w:val="000000"/>
                <w:sz w:val="20"/>
              </w:rPr>
            </w:pPr>
            <w:r>
              <w:rPr>
                <w:color w:val="000000"/>
                <w:sz w:val="20"/>
              </w:rPr>
              <w:t>1</w:t>
            </w:r>
          </w:p>
        </w:tc>
        <w:tc>
          <w:tcPr>
            <w:tcW w:w="5737" w:type="dxa"/>
            <w:tcBorders>
              <w:top w:val="single" w:sz="4" w:space="0" w:color="auto"/>
              <w:left w:val="single" w:sz="4" w:space="0" w:color="auto"/>
              <w:bottom w:val="single" w:sz="4" w:space="0" w:color="auto"/>
              <w:right w:val="single" w:sz="4" w:space="0" w:color="auto"/>
            </w:tcBorders>
            <w:hideMark/>
          </w:tcPr>
          <w:p w:rsidR="000656ED" w:rsidRDefault="000656ED" w:rsidP="006C68F2">
            <w:pPr>
              <w:widowControl w:val="0"/>
              <w:autoSpaceDE w:val="0"/>
              <w:autoSpaceDN w:val="0"/>
              <w:adjustRightInd w:val="0"/>
              <w:spacing w:after="60"/>
              <w:jc w:val="center"/>
              <w:rPr>
                <w:color w:val="000000"/>
                <w:sz w:val="20"/>
              </w:rPr>
            </w:pPr>
            <w:r>
              <w:rPr>
                <w:color w:val="000000"/>
                <w:sz w:val="20"/>
              </w:rPr>
              <w:t>2</w:t>
            </w:r>
          </w:p>
        </w:tc>
        <w:tc>
          <w:tcPr>
            <w:tcW w:w="2127"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r>
              <w:rPr>
                <w:color w:val="000000"/>
                <w:sz w:val="20"/>
              </w:rPr>
              <w:t>3</w:t>
            </w:r>
          </w:p>
        </w:tc>
        <w:tc>
          <w:tcPr>
            <w:tcW w:w="2693" w:type="dxa"/>
            <w:tcBorders>
              <w:top w:val="single" w:sz="4" w:space="0" w:color="auto"/>
              <w:left w:val="single" w:sz="4" w:space="0" w:color="auto"/>
              <w:bottom w:val="single" w:sz="4" w:space="0" w:color="auto"/>
              <w:right w:val="single" w:sz="4" w:space="0" w:color="auto"/>
            </w:tcBorders>
            <w:hideMark/>
          </w:tcPr>
          <w:p w:rsidR="000656ED" w:rsidRDefault="000656ED" w:rsidP="006C68F2">
            <w:pPr>
              <w:widowControl w:val="0"/>
              <w:autoSpaceDE w:val="0"/>
              <w:autoSpaceDN w:val="0"/>
              <w:adjustRightInd w:val="0"/>
              <w:spacing w:after="60"/>
              <w:jc w:val="center"/>
              <w:rPr>
                <w:color w:val="000000"/>
                <w:sz w:val="20"/>
              </w:rPr>
            </w:pPr>
            <w:r>
              <w:rPr>
                <w:color w:val="000000"/>
                <w:sz w:val="20"/>
              </w:rPr>
              <w:t>4</w:t>
            </w:r>
          </w:p>
        </w:tc>
        <w:tc>
          <w:tcPr>
            <w:tcW w:w="2410" w:type="dxa"/>
            <w:tcBorders>
              <w:top w:val="single" w:sz="4" w:space="0" w:color="auto"/>
              <w:left w:val="single" w:sz="4" w:space="0" w:color="auto"/>
              <w:bottom w:val="single" w:sz="4" w:space="0" w:color="auto"/>
              <w:right w:val="single" w:sz="4" w:space="0" w:color="auto"/>
            </w:tcBorders>
            <w:hideMark/>
          </w:tcPr>
          <w:p w:rsidR="000656ED" w:rsidRDefault="000656ED" w:rsidP="006C68F2">
            <w:pPr>
              <w:widowControl w:val="0"/>
              <w:autoSpaceDE w:val="0"/>
              <w:autoSpaceDN w:val="0"/>
              <w:adjustRightInd w:val="0"/>
              <w:spacing w:after="60"/>
              <w:jc w:val="center"/>
              <w:rPr>
                <w:color w:val="000000"/>
                <w:sz w:val="20"/>
              </w:rPr>
            </w:pPr>
            <w:r>
              <w:rPr>
                <w:color w:val="000000"/>
                <w:sz w:val="20"/>
              </w:rPr>
              <w:t>5</w:t>
            </w:r>
          </w:p>
        </w:tc>
        <w:tc>
          <w:tcPr>
            <w:tcW w:w="2268" w:type="dxa"/>
            <w:tcBorders>
              <w:top w:val="single" w:sz="4" w:space="0" w:color="auto"/>
              <w:left w:val="single" w:sz="4" w:space="0" w:color="auto"/>
              <w:bottom w:val="single" w:sz="4" w:space="0" w:color="auto"/>
              <w:right w:val="single" w:sz="4" w:space="0" w:color="auto"/>
            </w:tcBorders>
            <w:hideMark/>
          </w:tcPr>
          <w:p w:rsidR="000656ED" w:rsidRDefault="000656ED" w:rsidP="006C68F2">
            <w:pPr>
              <w:widowControl w:val="0"/>
              <w:autoSpaceDE w:val="0"/>
              <w:autoSpaceDN w:val="0"/>
              <w:adjustRightInd w:val="0"/>
              <w:spacing w:after="60"/>
              <w:jc w:val="center"/>
              <w:rPr>
                <w:color w:val="000000"/>
                <w:sz w:val="20"/>
              </w:rPr>
            </w:pPr>
            <w:r>
              <w:rPr>
                <w:color w:val="000000"/>
                <w:sz w:val="20"/>
              </w:rPr>
              <w:t>6</w:t>
            </w:r>
          </w:p>
        </w:tc>
      </w:tr>
      <w:tr w:rsidR="000656ED" w:rsidTr="006C68F2">
        <w:trPr>
          <w:trHeight w:val="245"/>
        </w:trPr>
        <w:tc>
          <w:tcPr>
            <w:tcW w:w="608"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5737"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127"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410"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r>
      <w:tr w:rsidR="000656ED" w:rsidTr="006C68F2">
        <w:trPr>
          <w:trHeight w:val="245"/>
        </w:trPr>
        <w:tc>
          <w:tcPr>
            <w:tcW w:w="608"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5737"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127"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410"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0656ED" w:rsidRDefault="000656ED" w:rsidP="006C68F2">
            <w:pPr>
              <w:widowControl w:val="0"/>
              <w:autoSpaceDE w:val="0"/>
              <w:autoSpaceDN w:val="0"/>
              <w:adjustRightInd w:val="0"/>
              <w:spacing w:after="60"/>
              <w:jc w:val="center"/>
              <w:rPr>
                <w:color w:val="000000"/>
                <w:sz w:val="20"/>
              </w:rPr>
            </w:pPr>
          </w:p>
        </w:tc>
      </w:tr>
    </w:tbl>
    <w:p w:rsidR="000656ED" w:rsidRDefault="000656ED" w:rsidP="000656ED">
      <w:pPr>
        <w:pStyle w:val="a3"/>
        <w:jc w:val="both"/>
        <w:rPr>
          <w:rFonts w:ascii="Times New Roman" w:hAnsi="Times New Roman" w:cs="Times New Roman"/>
          <w:color w:val="000000" w:themeColor="text1"/>
          <w:sz w:val="24"/>
          <w:szCs w:val="24"/>
        </w:rPr>
      </w:pPr>
    </w:p>
    <w:p w:rsidR="000656ED" w:rsidRDefault="000656ED" w:rsidP="000656ED">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применения показателя оценки, предусмотренного подпунктом «в» пункта 24 Положения об оценке заявок на участие в закупке товаров, работ, услуг для обеспечения государственных и муниципальных нужд, </w:t>
      </w:r>
      <w:r>
        <w:rPr>
          <w:rFonts w:ascii="Times New Roman" w:hAnsi="Times New Roman" w:cs="Times New Roman"/>
          <w:sz w:val="24"/>
          <w:szCs w:val="24"/>
        </w:rPr>
        <w:t xml:space="preserve">утвержденного Постановлением </w:t>
      </w:r>
      <w:r w:rsidRPr="00B27C5B">
        <w:rPr>
          <w:rFonts w:ascii="Times New Roman" w:hAnsi="Times New Roman" w:cs="Times New Roman"/>
          <w:sz w:val="24"/>
          <w:szCs w:val="24"/>
        </w:rPr>
        <w:t>Правительства РФ от 31.12.2021 № 2604</w:t>
      </w:r>
      <w:r>
        <w:rPr>
          <w:rFonts w:ascii="Times New Roman" w:hAnsi="Times New Roman" w:cs="Times New Roman"/>
          <w:color w:val="000000" w:themeColor="text1"/>
          <w:sz w:val="24"/>
          <w:szCs w:val="24"/>
        </w:rPr>
        <w:t>, Заказчик сам выбирает один или несколько детализирующих показателей оценки.</w:t>
      </w:r>
    </w:p>
    <w:p w:rsidR="000656ED" w:rsidRPr="00D73C1B" w:rsidRDefault="000656ED" w:rsidP="000656ED">
      <w:pPr>
        <w:rPr>
          <w:rFonts w:ascii="Times New Roman" w:hAnsi="Times New Roman" w:cs="Times New Roman"/>
          <w:color w:val="000000" w:themeColor="text1"/>
          <w:sz w:val="24"/>
          <w:szCs w:val="24"/>
        </w:rPr>
      </w:pPr>
    </w:p>
    <w:p w:rsidR="00524602" w:rsidRDefault="00524602">
      <w:bookmarkStart w:id="3" w:name="_GoBack"/>
      <w:bookmarkEnd w:id="3"/>
    </w:p>
    <w:sectPr w:rsidR="00524602" w:rsidSect="000656ED">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D1"/>
    <w:rsid w:val="000656ED"/>
    <w:rsid w:val="003B3BD1"/>
    <w:rsid w:val="0052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6ED"/>
    <w:pPr>
      <w:ind w:left="720"/>
      <w:contextualSpacing/>
    </w:pPr>
  </w:style>
  <w:style w:type="paragraph" w:customStyle="1" w:styleId="ConsPlusNormal">
    <w:name w:val="ConsPlusNormal"/>
    <w:link w:val="ConsPlusNormal0"/>
    <w:qFormat/>
    <w:rsid w:val="000656E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656ED"/>
    <w:rPr>
      <w:rFonts w:ascii="Calibri" w:eastAsia="Times New Roman" w:hAnsi="Calibri" w:cs="Calibri"/>
      <w:szCs w:val="20"/>
      <w:lang w:eastAsia="ru-RU"/>
    </w:rPr>
  </w:style>
  <w:style w:type="paragraph" w:styleId="a4">
    <w:name w:val="Balloon Text"/>
    <w:basedOn w:val="a"/>
    <w:link w:val="a5"/>
    <w:uiPriority w:val="99"/>
    <w:semiHidden/>
    <w:unhideWhenUsed/>
    <w:rsid w:val="00065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6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6ED"/>
    <w:pPr>
      <w:ind w:left="720"/>
      <w:contextualSpacing/>
    </w:pPr>
  </w:style>
  <w:style w:type="paragraph" w:customStyle="1" w:styleId="ConsPlusNormal">
    <w:name w:val="ConsPlusNormal"/>
    <w:link w:val="ConsPlusNormal0"/>
    <w:qFormat/>
    <w:rsid w:val="000656E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656ED"/>
    <w:rPr>
      <w:rFonts w:ascii="Calibri" w:eastAsia="Times New Roman" w:hAnsi="Calibri" w:cs="Calibri"/>
      <w:szCs w:val="20"/>
      <w:lang w:eastAsia="ru-RU"/>
    </w:rPr>
  </w:style>
  <w:style w:type="paragraph" w:styleId="a4">
    <w:name w:val="Balloon Text"/>
    <w:basedOn w:val="a"/>
    <w:link w:val="a5"/>
    <w:uiPriority w:val="99"/>
    <w:semiHidden/>
    <w:unhideWhenUsed/>
    <w:rsid w:val="00065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30AB12F197CF254492C30B30118F028D00936981FBA2A7FFCA3C7106E5A8D6440B7F719D8BE1E6B15C37D968DO0w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Kutergin</dc:creator>
  <cp:keywords/>
  <dc:description/>
  <cp:lastModifiedBy>Kutergin</cp:lastModifiedBy>
  <cp:revision>2</cp:revision>
  <dcterms:created xsi:type="dcterms:W3CDTF">2023-03-17T12:22:00Z</dcterms:created>
  <dcterms:modified xsi:type="dcterms:W3CDTF">2023-03-17T12:22:00Z</dcterms:modified>
</cp:coreProperties>
</file>